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C6A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0750ED2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淮南市住房公积金管理中心2024年</w:t>
      </w:r>
    </w:p>
    <w:p w14:paraId="5AB9AC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政府信息公开工作年度报告</w:t>
      </w:r>
    </w:p>
    <w:p w14:paraId="2C90282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07C7B0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本报告依据《中华人民共和国政府信息公开条例》（国务院令第</w:t>
      </w:r>
      <w:r>
        <w:rPr>
          <w:rFonts w:hint="eastAsia" w:ascii="Times New Roman" w:hAnsi="Times New Roman" w:eastAsia="方正仿宋_GBK" w:cs="方正仿宋_GBK"/>
          <w:sz w:val="32"/>
          <w:szCs w:val="32"/>
        </w:rPr>
        <w:t>711</w:t>
      </w:r>
      <w:r>
        <w:rPr>
          <w:rFonts w:hint="eastAsia" w:ascii="Times New Roman" w:hAnsi="Times New Roman" w:eastAsia="方正仿宋_GBK" w:cs="方正仿宋_GBK"/>
          <w:sz w:val="32"/>
          <w:szCs w:val="32"/>
        </w:rPr>
        <w:t>号，以下简称《条例》）、《国务院办公厅政府信息与政务公开办公室关于印发</w:t>
      </w:r>
      <w:r>
        <w:rPr>
          <w:rFonts w:hint="eastAsia" w:ascii="Times New Roman" w:hAnsi="Times New Roman" w:eastAsia="方正仿宋_GBK" w:cs="方正仿宋_GBK"/>
          <w:sz w:val="32"/>
          <w:szCs w:val="32"/>
        </w:rPr>
        <w:t>&lt;</w:t>
      </w:r>
      <w:r>
        <w:rPr>
          <w:rFonts w:hint="eastAsia" w:ascii="Times New Roman" w:hAnsi="Times New Roman" w:eastAsia="方正仿宋_GBK" w:cs="方正仿宋_GBK"/>
          <w:sz w:val="32"/>
          <w:szCs w:val="32"/>
        </w:rPr>
        <w:t>中华人民共和国政府信息公开工作年度报告格式</w:t>
      </w:r>
      <w:r>
        <w:rPr>
          <w:rFonts w:hint="eastAsia" w:ascii="Times New Roman" w:hAnsi="Times New Roman" w:eastAsia="方正仿宋_GBK" w:cs="方正仿宋_GBK"/>
          <w:sz w:val="32"/>
          <w:szCs w:val="32"/>
        </w:rPr>
        <w:t>&gt;</w:t>
      </w:r>
      <w:r>
        <w:rPr>
          <w:rFonts w:hint="eastAsia" w:ascii="Times New Roman" w:hAnsi="Times New Roman" w:eastAsia="方正仿宋_GBK" w:cs="方正仿宋_GBK"/>
          <w:sz w:val="32"/>
          <w:szCs w:val="32"/>
        </w:rPr>
        <w:t>的通知》（国办公开办函〔</w:t>
      </w:r>
      <w:r>
        <w:rPr>
          <w:rFonts w:hint="eastAsia"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30</w:t>
      </w:r>
      <w:r>
        <w:rPr>
          <w:rFonts w:hint="eastAsia" w:ascii="Times New Roman" w:hAnsi="Times New Roman" w:eastAsia="方正仿宋_GBK" w:cs="方正仿宋_GBK"/>
          <w:sz w:val="32"/>
          <w:szCs w:val="32"/>
        </w:rPr>
        <w:t>号）要求，结合我单位政府信息公开工作有关统计数据撰写。报告主要包括：总体情况、主动公开政府信息情况、收到和处理政府信息公开申请情况、政府信息公开行政复议、行政诉讼情况、政府信息公开工作存在的主要问题及改进情况和其他需要报告事项。本报告中使用数据统计期限为</w:t>
      </w: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日至</w:t>
      </w:r>
      <w:r>
        <w:rPr>
          <w:rFonts w:hint="eastAsia" w:ascii="Times New Roman" w:hAnsi="Times New Roman" w:eastAsia="方正仿宋_GBK" w:cs="方正仿宋_GBK"/>
          <w:sz w:val="32"/>
          <w:szCs w:val="32"/>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Times New Roman" w:hAnsi="Times New Roman" w:eastAsia="方正仿宋_GBK" w:cs="方正仿宋_GBK"/>
          <w:sz w:val="32"/>
          <w:szCs w:val="32"/>
        </w:rPr>
        <w:t>日。报告的电子版可在淮南市住房公积金管理中心门户网站（</w:t>
      </w:r>
      <w:r>
        <w:rPr>
          <w:rFonts w:hint="eastAsia" w:ascii="Times New Roman" w:hAnsi="Times New Roman" w:eastAsia="方正仿宋_GBK" w:cs="方正仿宋_GBK"/>
          <w:sz w:val="32"/>
          <w:szCs w:val="32"/>
        </w:rPr>
        <w:t>http://gjj.huainan.gov.cn/</w:t>
      </w:r>
      <w:r>
        <w:rPr>
          <w:rFonts w:hint="eastAsia" w:ascii="Times New Roman" w:hAnsi="Times New Roman" w:eastAsia="方正仿宋_GBK" w:cs="方正仿宋_GBK"/>
          <w:sz w:val="32"/>
          <w:szCs w:val="32"/>
        </w:rPr>
        <w:t>）信息公开栏目政府信息公开年报下载。如对本报告有任何疑问，请与淮南市住房公积金管理中心联系（地址：淮南市田家庵区山南新区南纬五路与淮河大道交叉口东南侧金融世家商业楼</w:t>
      </w: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号楼</w:t>
      </w:r>
      <w:r>
        <w:rPr>
          <w:rFonts w:hint="eastAsia" w:ascii="Times New Roman" w:hAnsi="Times New Roman" w:eastAsia="方正仿宋_GBK" w:cs="方正仿宋_GBK"/>
          <w:sz w:val="32"/>
          <w:szCs w:val="32"/>
        </w:rPr>
        <w:t>C</w:t>
      </w:r>
      <w:r>
        <w:rPr>
          <w:rFonts w:hint="eastAsia" w:ascii="Times New Roman" w:hAnsi="Times New Roman" w:eastAsia="方正仿宋_GBK" w:cs="方正仿宋_GBK"/>
          <w:sz w:val="32"/>
          <w:szCs w:val="32"/>
        </w:rPr>
        <w:t>栋，电话：</w:t>
      </w:r>
      <w:r>
        <w:rPr>
          <w:rFonts w:hint="eastAsia" w:ascii="Times New Roman" w:hAnsi="Times New Roman" w:eastAsia="方正仿宋_GBK" w:cs="方正仿宋_GBK"/>
          <w:sz w:val="32"/>
          <w:szCs w:val="32"/>
        </w:rPr>
        <w:t>0554-6887213</w:t>
      </w:r>
      <w:r>
        <w:rPr>
          <w:rFonts w:hint="eastAsia" w:ascii="Times New Roman" w:hAnsi="Times New Roman" w:eastAsia="方正仿宋_GBK" w:cs="方正仿宋_GBK"/>
          <w:sz w:val="32"/>
          <w:szCs w:val="32"/>
        </w:rPr>
        <w:t>，邮编：</w:t>
      </w:r>
      <w:r>
        <w:rPr>
          <w:rFonts w:hint="eastAsia" w:ascii="Times New Roman" w:hAnsi="Times New Roman" w:eastAsia="方正仿宋_GBK" w:cs="方正仿宋_GBK"/>
          <w:sz w:val="32"/>
          <w:szCs w:val="32"/>
        </w:rPr>
        <w:t>232000</w:t>
      </w:r>
      <w:r>
        <w:rPr>
          <w:rFonts w:hint="eastAsia" w:ascii="Times New Roman" w:hAnsi="Times New Roman" w:eastAsia="方正仿宋_GBK" w:cs="方正仿宋_GBK"/>
          <w:sz w:val="32"/>
          <w:szCs w:val="32"/>
        </w:rPr>
        <w:t>）。</w:t>
      </w:r>
    </w:p>
    <w:p w14:paraId="0C7E2F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一、总体情况</w:t>
      </w:r>
    </w:p>
    <w:p w14:paraId="7B8F79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年，公积金中心坚持以习近平新时代中国特色社会主义思想为指导，深入贯彻落实党中央、国务院关于政务公开工作的决策部署，全面贯彻落实《淮南市人民政府办公室</w:t>
      </w: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年政务公开重点工作任务分工》，紧紧围绕市委、市政府政务公开重点工作以及社会公众关注关切，进一步加大信息公开力度，提升政务公开质量，及时、准确地向社会公开政府信息，公开工作取得新的成效。</w:t>
      </w:r>
    </w:p>
    <w:p w14:paraId="04EB18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（一）主动公开</w:t>
      </w:r>
    </w:p>
    <w:p w14:paraId="17B747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心严格按照市委、市政府有关推进政务公开工作的具体要求，重点围绕住房公积金贷款、提取、缴存等群众关注度高的惠民政策，不断加强宣传解读力度，进一步提升社会公信力和群众满意度。全年主动公开信息</w:t>
      </w:r>
      <w:r>
        <w:rPr>
          <w:rFonts w:hint="eastAsia" w:ascii="Times New Roman" w:hAnsi="Times New Roman" w:eastAsia="方正仿宋_GBK" w:cs="方正仿宋_GBK"/>
          <w:sz w:val="32"/>
          <w:szCs w:val="32"/>
        </w:rPr>
        <w:t>124</w:t>
      </w:r>
      <w:r>
        <w:rPr>
          <w:rFonts w:hint="eastAsia" w:ascii="Times New Roman" w:hAnsi="Times New Roman" w:eastAsia="方正仿宋_GBK" w:cs="方正仿宋_GBK"/>
          <w:sz w:val="32"/>
          <w:szCs w:val="32"/>
        </w:rPr>
        <w:t>条，其中住房公积金管理信息</w:t>
      </w:r>
      <w:r>
        <w:rPr>
          <w:rFonts w:hint="eastAsia" w:ascii="Times New Roman" w:hAnsi="Times New Roman" w:eastAsia="方正仿宋_GBK" w:cs="方正仿宋_GBK"/>
          <w:sz w:val="32"/>
          <w:szCs w:val="32"/>
        </w:rPr>
        <w:t>16</w:t>
      </w:r>
      <w:r>
        <w:rPr>
          <w:rFonts w:hint="eastAsia" w:ascii="Times New Roman" w:hAnsi="Times New Roman" w:eastAsia="方正仿宋_GBK" w:cs="方正仿宋_GBK"/>
          <w:sz w:val="32"/>
          <w:szCs w:val="32"/>
        </w:rPr>
        <w:t>条，政府信息公开工作专题信息</w:t>
      </w: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sz w:val="32"/>
          <w:szCs w:val="32"/>
        </w:rPr>
        <w:t>条，政策法规信息</w:t>
      </w:r>
      <w:r>
        <w:rPr>
          <w:rFonts w:hint="eastAsia" w:ascii="Times New Roman" w:hAnsi="Times New Roman" w:eastAsia="方正仿宋_GBK" w:cs="方正仿宋_GBK"/>
          <w:sz w:val="32"/>
          <w:szCs w:val="32"/>
        </w:rPr>
        <w:t>9</w:t>
      </w:r>
      <w:r>
        <w:rPr>
          <w:rFonts w:hint="eastAsia" w:ascii="Times New Roman" w:hAnsi="Times New Roman" w:eastAsia="方正仿宋_GBK" w:cs="方正仿宋_GBK"/>
          <w:sz w:val="32"/>
          <w:szCs w:val="32"/>
        </w:rPr>
        <w:t>条，财政预决算、规划计划、招标采购等其余信息</w:t>
      </w:r>
      <w:r>
        <w:rPr>
          <w:rFonts w:hint="eastAsia" w:ascii="Times New Roman" w:hAnsi="Times New Roman" w:eastAsia="方正仿宋_GBK" w:cs="方正仿宋_GBK"/>
          <w:sz w:val="32"/>
          <w:szCs w:val="32"/>
        </w:rPr>
        <w:t>91</w:t>
      </w:r>
      <w:r>
        <w:rPr>
          <w:rFonts w:hint="eastAsia" w:ascii="Times New Roman" w:hAnsi="Times New Roman" w:eastAsia="方正仿宋_GBK" w:cs="方正仿宋_GBK"/>
          <w:sz w:val="32"/>
          <w:szCs w:val="32"/>
        </w:rPr>
        <w:t>条。</w:t>
      </w:r>
    </w:p>
    <w:p w14:paraId="641725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（二）依申请公开</w:t>
      </w:r>
    </w:p>
    <w:p w14:paraId="00976A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年全年中心未收到依申请公开信息相关申请。</w:t>
      </w:r>
    </w:p>
    <w:p w14:paraId="42F861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（三）政府信息管理</w:t>
      </w:r>
    </w:p>
    <w:p w14:paraId="1258C9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中心进一步加强政府信息管理，严格规范信息发布程序，加强信息审核把关，严格落实</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三审三校</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信息审核发布制度及保密审查制度，确保发布的信息安全可靠。本年度新增规范性文件</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件，截至</w:t>
      </w: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Times New Roman" w:hAnsi="Times New Roman" w:eastAsia="方正仿宋_GBK" w:cs="方正仿宋_GBK"/>
          <w:sz w:val="32"/>
          <w:szCs w:val="32"/>
        </w:rPr>
        <w:t>日，中心现行有效规范性文件共计</w:t>
      </w:r>
      <w:r>
        <w:rPr>
          <w:rFonts w:hint="eastAsia" w:ascii="Times New Roman" w:hAnsi="Times New Roman" w:eastAsia="方正仿宋_GBK" w:cs="方正仿宋_GBK"/>
          <w:sz w:val="32"/>
          <w:szCs w:val="32"/>
        </w:rPr>
        <w:t>16</w:t>
      </w:r>
      <w:r>
        <w:rPr>
          <w:rFonts w:hint="eastAsia" w:ascii="Times New Roman" w:hAnsi="Times New Roman" w:eastAsia="方正仿宋_GBK" w:cs="方正仿宋_GBK"/>
          <w:sz w:val="32"/>
          <w:szCs w:val="32"/>
        </w:rPr>
        <w:t>件，按照文件格式要求公开网络版规范性文件，及时公开现行有效规范性文件目录及废止失效规范性文件目录。</w:t>
      </w:r>
    </w:p>
    <w:p w14:paraId="21301B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（四）政府信息公开平台建设</w:t>
      </w:r>
    </w:p>
    <w:p w14:paraId="6958B4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省政府信息主动公开目录规范要求，开展目录调整及内容完善工作，确保公开目录全面符合国家及省推进政务公开工作的要求。一方面做好中心网站政务信息更新，更加贴近群众需求，提高便民服务水平，另一方面充分发挥微信公众号、微博等政务新媒体的平台作用，定期推送最新住房公积金政策信息，积极回应群众关注热点。</w:t>
      </w: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年微信公众号推送信息</w:t>
      </w:r>
      <w:r>
        <w:rPr>
          <w:rFonts w:hint="eastAsia" w:ascii="Times New Roman" w:hAnsi="Times New Roman" w:eastAsia="方正仿宋_GBK" w:cs="方正仿宋_GBK"/>
          <w:sz w:val="32"/>
          <w:szCs w:val="32"/>
        </w:rPr>
        <w:t>252</w:t>
      </w:r>
      <w:r>
        <w:rPr>
          <w:rFonts w:hint="eastAsia" w:ascii="Times New Roman" w:hAnsi="Times New Roman" w:eastAsia="方正仿宋_GBK" w:cs="方正仿宋_GBK"/>
          <w:sz w:val="32"/>
          <w:szCs w:val="32"/>
        </w:rPr>
        <w:t>条，订阅数共计</w:t>
      </w:r>
      <w:r>
        <w:rPr>
          <w:rFonts w:hint="eastAsia" w:ascii="Times New Roman" w:hAnsi="Times New Roman" w:eastAsia="方正仿宋_GBK" w:cs="方正仿宋_GBK"/>
          <w:sz w:val="32"/>
          <w:szCs w:val="32"/>
        </w:rPr>
        <w:t>252</w:t>
      </w:r>
      <w:r>
        <w:rPr>
          <w:rFonts w:hint="eastAsia" w:ascii="Times New Roman" w:hAnsi="Times New Roman" w:eastAsia="方正仿宋_GBK" w:cs="方正仿宋_GBK"/>
          <w:sz w:val="32"/>
          <w:szCs w:val="32"/>
        </w:rPr>
        <w:t>，官方微博推送消息</w:t>
      </w:r>
      <w:r>
        <w:rPr>
          <w:rFonts w:hint="eastAsia" w:ascii="Times New Roman" w:hAnsi="Times New Roman" w:eastAsia="方正仿宋_GBK" w:cs="方正仿宋_GBK"/>
          <w:sz w:val="32"/>
          <w:szCs w:val="32"/>
        </w:rPr>
        <w:t>218</w:t>
      </w:r>
      <w:r>
        <w:rPr>
          <w:rFonts w:hint="eastAsia" w:ascii="Times New Roman" w:hAnsi="Times New Roman" w:eastAsia="方正仿宋_GBK" w:cs="方正仿宋_GBK"/>
          <w:sz w:val="32"/>
          <w:szCs w:val="32"/>
        </w:rPr>
        <w:t>条，订阅数共计</w:t>
      </w:r>
      <w:r>
        <w:rPr>
          <w:rFonts w:hint="eastAsia" w:ascii="Times New Roman" w:hAnsi="Times New Roman" w:eastAsia="方正仿宋_GBK" w:cs="方正仿宋_GBK"/>
          <w:sz w:val="32"/>
          <w:szCs w:val="32"/>
        </w:rPr>
        <w:t>163</w:t>
      </w:r>
      <w:r>
        <w:rPr>
          <w:rFonts w:hint="eastAsia" w:ascii="Times New Roman" w:hAnsi="Times New Roman" w:eastAsia="方正仿宋_GBK" w:cs="方正仿宋_GBK"/>
          <w:sz w:val="32"/>
          <w:szCs w:val="32"/>
        </w:rPr>
        <w:t>。</w:t>
      </w:r>
    </w:p>
    <w:p w14:paraId="4BF8D6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（五）监督保障</w:t>
      </w:r>
    </w:p>
    <w:p w14:paraId="45D9BC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政务公开领导小组定期开展中心网站、微信公众号及官方微博栏目信息公开情况自查评估，认真查漏补缺；定期召开政务公开</w:t>
      </w:r>
      <w:r>
        <w:rPr>
          <w:rFonts w:hint="eastAsia" w:ascii="Times New Roman" w:hAnsi="Times New Roman" w:eastAsia="方正仿宋_GBK" w:cs="方正仿宋_GBK"/>
          <w:sz w:val="32"/>
          <w:szCs w:val="32"/>
          <w:lang w:eastAsia="zh-CN"/>
        </w:rPr>
        <w:t>业务</w:t>
      </w:r>
      <w:r>
        <w:rPr>
          <w:rFonts w:hint="eastAsia" w:ascii="Times New Roman" w:hAnsi="Times New Roman" w:eastAsia="方正仿宋_GBK" w:cs="方正仿宋_GBK"/>
          <w:sz w:val="32"/>
          <w:szCs w:val="32"/>
        </w:rPr>
        <w:t>培训会，参考优秀案例，不断总结经验做法，进一步提升政务公开实效；社会评议：自觉接受群众监督，畅通群众监督举报渠道，</w:t>
      </w: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年未收到相关意见和建议；结果情况：各科室积极配合开展政务公开工作，本年度未发生因不履行政务公开义务而发生的责任追究情况。</w:t>
      </w:r>
    </w:p>
    <w:p w14:paraId="0DFFE3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二、主动公开政府信息情况</w:t>
      </w:r>
    </w:p>
    <w:tbl>
      <w:tblPr>
        <w:tblStyle w:val="4"/>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025"/>
        <w:gridCol w:w="2025"/>
        <w:gridCol w:w="2025"/>
        <w:gridCol w:w="2025"/>
      </w:tblGrid>
      <w:tr w14:paraId="31F7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7" w:hRule="atLeast"/>
          <w:jc w:val="center"/>
        </w:trPr>
        <w:tc>
          <w:tcPr>
            <w:tcW w:w="8100" w:type="dxa"/>
            <w:gridSpan w:val="4"/>
            <w:shd w:val="clear" w:color="auto" w:fill="C6D9F1"/>
            <w:tcMar>
              <w:left w:w="57" w:type="dxa"/>
              <w:right w:w="57" w:type="dxa"/>
            </w:tcMar>
            <w:vAlign w:val="center"/>
          </w:tcPr>
          <w:p w14:paraId="48CA8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第二十条第（一）项</w:t>
            </w:r>
          </w:p>
        </w:tc>
      </w:tr>
      <w:tr w14:paraId="2646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4E7AB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信息内容</w:t>
            </w:r>
          </w:p>
        </w:tc>
        <w:tc>
          <w:tcPr>
            <w:tcW w:w="2025" w:type="dxa"/>
            <w:shd w:val="clear" w:color="auto" w:fill="auto"/>
            <w:tcMar>
              <w:left w:w="57" w:type="dxa"/>
              <w:right w:w="57" w:type="dxa"/>
            </w:tcMar>
            <w:vAlign w:val="center"/>
          </w:tcPr>
          <w:p w14:paraId="0E2E2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本年</w:t>
            </w:r>
            <w:r>
              <w:rPr>
                <w:rFonts w:hint="eastAsia" w:ascii="Times New Roman" w:hAnsi="Times New Roman" w:eastAsia="宋体" w:cs="宋体"/>
                <w:b w:val="0"/>
                <w:bCs w:val="0"/>
                <w:kern w:val="0"/>
                <w:sz w:val="20"/>
                <w:szCs w:val="20"/>
                <w:lang w:val="en-US" w:eastAsia="zh-CN" w:bidi="ar"/>
              </w:rPr>
              <w:t>制发件数</w:t>
            </w:r>
          </w:p>
        </w:tc>
        <w:tc>
          <w:tcPr>
            <w:tcW w:w="2025" w:type="dxa"/>
            <w:shd w:val="clear" w:color="auto" w:fill="auto"/>
            <w:tcMar>
              <w:left w:w="57" w:type="dxa"/>
              <w:right w:w="57" w:type="dxa"/>
            </w:tcMar>
            <w:vAlign w:val="center"/>
          </w:tcPr>
          <w:p w14:paraId="5D02E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本年废止件数</w:t>
            </w:r>
          </w:p>
        </w:tc>
        <w:tc>
          <w:tcPr>
            <w:tcW w:w="2025" w:type="dxa"/>
            <w:shd w:val="clear" w:color="auto" w:fill="auto"/>
            <w:tcMar>
              <w:left w:w="57" w:type="dxa"/>
              <w:right w:w="57" w:type="dxa"/>
            </w:tcMar>
            <w:vAlign w:val="center"/>
          </w:tcPr>
          <w:p w14:paraId="19FE1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现行有效件</w:t>
            </w:r>
            <w:r>
              <w:rPr>
                <w:rFonts w:hint="eastAsia" w:ascii="Times New Roman" w:hAnsi="Times New Roman" w:eastAsia="宋体" w:cs="宋体"/>
                <w:b w:val="0"/>
                <w:bCs w:val="0"/>
                <w:kern w:val="0"/>
                <w:sz w:val="20"/>
                <w:szCs w:val="20"/>
                <w:lang w:val="en-US" w:eastAsia="zh-CN" w:bidi="ar"/>
              </w:rPr>
              <w:t>数</w:t>
            </w:r>
          </w:p>
        </w:tc>
      </w:tr>
      <w:tr w14:paraId="5A78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532B1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规章</w:t>
            </w:r>
          </w:p>
        </w:tc>
        <w:tc>
          <w:tcPr>
            <w:tcW w:w="2025" w:type="dxa"/>
            <w:shd w:val="clear" w:color="auto" w:fill="auto"/>
            <w:tcMar>
              <w:left w:w="57" w:type="dxa"/>
              <w:right w:w="57" w:type="dxa"/>
            </w:tcMar>
            <w:vAlign w:val="center"/>
          </w:tcPr>
          <w:p w14:paraId="27DFA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2025" w:type="dxa"/>
            <w:shd w:val="clear" w:color="auto" w:fill="auto"/>
            <w:tcMar>
              <w:left w:w="57" w:type="dxa"/>
              <w:right w:w="57" w:type="dxa"/>
            </w:tcMar>
            <w:vAlign w:val="center"/>
          </w:tcPr>
          <w:p w14:paraId="3FBD1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2025" w:type="dxa"/>
            <w:shd w:val="clear" w:color="auto" w:fill="auto"/>
            <w:tcMar>
              <w:left w:w="57" w:type="dxa"/>
              <w:right w:w="57" w:type="dxa"/>
            </w:tcMar>
            <w:vAlign w:val="center"/>
          </w:tcPr>
          <w:p w14:paraId="172A2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r>
      <w:tr w14:paraId="4042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21169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行政规范性文件</w:t>
            </w:r>
          </w:p>
        </w:tc>
        <w:tc>
          <w:tcPr>
            <w:tcW w:w="2025" w:type="dxa"/>
            <w:shd w:val="clear" w:color="auto" w:fill="auto"/>
            <w:tcMar>
              <w:left w:w="57" w:type="dxa"/>
              <w:right w:w="57" w:type="dxa"/>
            </w:tcMar>
            <w:vAlign w:val="center"/>
          </w:tcPr>
          <w:p w14:paraId="1D529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1</w:t>
            </w:r>
          </w:p>
        </w:tc>
        <w:tc>
          <w:tcPr>
            <w:tcW w:w="2025" w:type="dxa"/>
            <w:shd w:val="clear" w:color="auto" w:fill="auto"/>
            <w:tcMar>
              <w:left w:w="57" w:type="dxa"/>
              <w:right w:w="57" w:type="dxa"/>
            </w:tcMar>
            <w:vAlign w:val="center"/>
          </w:tcPr>
          <w:p w14:paraId="1A296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2025" w:type="dxa"/>
            <w:shd w:val="clear" w:color="auto" w:fill="auto"/>
            <w:tcMar>
              <w:left w:w="57" w:type="dxa"/>
              <w:right w:w="57" w:type="dxa"/>
            </w:tcMar>
            <w:vAlign w:val="center"/>
          </w:tcPr>
          <w:p w14:paraId="20171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16</w:t>
            </w:r>
          </w:p>
        </w:tc>
      </w:tr>
      <w:tr w14:paraId="21EE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tcMar>
              <w:left w:w="57" w:type="dxa"/>
              <w:right w:w="57" w:type="dxa"/>
            </w:tcMar>
            <w:vAlign w:val="center"/>
          </w:tcPr>
          <w:p w14:paraId="39E6F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第二十条第（五）项</w:t>
            </w:r>
          </w:p>
        </w:tc>
      </w:tr>
      <w:tr w14:paraId="3094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3E7A8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信息内容</w:t>
            </w:r>
          </w:p>
        </w:tc>
        <w:tc>
          <w:tcPr>
            <w:tcW w:w="6075" w:type="dxa"/>
            <w:gridSpan w:val="3"/>
            <w:shd w:val="clear" w:color="auto" w:fill="auto"/>
            <w:tcMar>
              <w:left w:w="57" w:type="dxa"/>
              <w:right w:w="57" w:type="dxa"/>
            </w:tcMar>
            <w:vAlign w:val="center"/>
          </w:tcPr>
          <w:p w14:paraId="362BE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本年处理决定数量</w:t>
            </w:r>
          </w:p>
        </w:tc>
      </w:tr>
      <w:tr w14:paraId="7554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25492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行政许可</w:t>
            </w:r>
          </w:p>
        </w:tc>
        <w:tc>
          <w:tcPr>
            <w:tcW w:w="6075" w:type="dxa"/>
            <w:gridSpan w:val="3"/>
            <w:shd w:val="clear" w:color="auto" w:fill="auto"/>
            <w:tcMar>
              <w:left w:w="57" w:type="dxa"/>
              <w:right w:w="57" w:type="dxa"/>
            </w:tcMar>
            <w:vAlign w:val="center"/>
          </w:tcPr>
          <w:p w14:paraId="13503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r>
      <w:tr w14:paraId="5A39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tcMar>
              <w:left w:w="57" w:type="dxa"/>
              <w:right w:w="57" w:type="dxa"/>
            </w:tcMar>
            <w:vAlign w:val="center"/>
          </w:tcPr>
          <w:p w14:paraId="13633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第二十条第（六）项</w:t>
            </w:r>
          </w:p>
        </w:tc>
      </w:tr>
      <w:tr w14:paraId="4FF2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7417F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信息内容</w:t>
            </w:r>
          </w:p>
        </w:tc>
        <w:tc>
          <w:tcPr>
            <w:tcW w:w="6075" w:type="dxa"/>
            <w:gridSpan w:val="3"/>
            <w:shd w:val="clear" w:color="auto" w:fill="auto"/>
            <w:tcMar>
              <w:left w:w="57" w:type="dxa"/>
              <w:right w:w="57" w:type="dxa"/>
            </w:tcMar>
            <w:vAlign w:val="center"/>
          </w:tcPr>
          <w:p w14:paraId="6513E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本年处理决定数量</w:t>
            </w:r>
          </w:p>
        </w:tc>
      </w:tr>
      <w:tr w14:paraId="1102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6999E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行政处罚</w:t>
            </w:r>
          </w:p>
        </w:tc>
        <w:tc>
          <w:tcPr>
            <w:tcW w:w="6075" w:type="dxa"/>
            <w:gridSpan w:val="3"/>
            <w:shd w:val="clear" w:color="auto" w:fill="auto"/>
            <w:tcMar>
              <w:left w:w="57" w:type="dxa"/>
              <w:right w:w="57" w:type="dxa"/>
            </w:tcMar>
            <w:vAlign w:val="center"/>
          </w:tcPr>
          <w:p w14:paraId="6B1F1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r>
      <w:tr w14:paraId="1E48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6332D1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行政强制</w:t>
            </w:r>
          </w:p>
        </w:tc>
        <w:tc>
          <w:tcPr>
            <w:tcW w:w="6075" w:type="dxa"/>
            <w:gridSpan w:val="3"/>
            <w:shd w:val="clear" w:color="auto" w:fill="auto"/>
            <w:tcMar>
              <w:left w:w="57" w:type="dxa"/>
              <w:right w:w="57" w:type="dxa"/>
            </w:tcMar>
            <w:vAlign w:val="center"/>
          </w:tcPr>
          <w:p w14:paraId="04EEF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r>
      <w:tr w14:paraId="3CCC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tcMar>
              <w:left w:w="57" w:type="dxa"/>
              <w:right w:w="57" w:type="dxa"/>
            </w:tcMar>
            <w:vAlign w:val="center"/>
          </w:tcPr>
          <w:p w14:paraId="6FBC5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第二十条第（八）项</w:t>
            </w:r>
          </w:p>
        </w:tc>
      </w:tr>
      <w:tr w14:paraId="6E5D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shd w:val="clear" w:color="auto" w:fill="auto"/>
            <w:tcMar>
              <w:left w:w="57" w:type="dxa"/>
              <w:right w:w="57" w:type="dxa"/>
            </w:tcMar>
            <w:vAlign w:val="center"/>
          </w:tcPr>
          <w:p w14:paraId="0A338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信息内容</w:t>
            </w:r>
          </w:p>
        </w:tc>
        <w:tc>
          <w:tcPr>
            <w:tcW w:w="6075" w:type="dxa"/>
            <w:gridSpan w:val="3"/>
            <w:shd w:val="clear" w:color="auto" w:fill="auto"/>
            <w:tcMar>
              <w:left w:w="57" w:type="dxa"/>
              <w:right w:w="57" w:type="dxa"/>
            </w:tcMar>
            <w:vAlign w:val="center"/>
          </w:tcPr>
          <w:p w14:paraId="649DC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本年收费金额（单位：万元）</w:t>
            </w:r>
          </w:p>
        </w:tc>
      </w:tr>
      <w:tr w14:paraId="695A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shd w:val="clear" w:color="auto" w:fill="auto"/>
            <w:tcMar>
              <w:left w:w="57" w:type="dxa"/>
              <w:right w:w="57" w:type="dxa"/>
            </w:tcMar>
            <w:vAlign w:val="center"/>
          </w:tcPr>
          <w:p w14:paraId="5B7E7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行政事业性收费</w:t>
            </w:r>
          </w:p>
        </w:tc>
        <w:tc>
          <w:tcPr>
            <w:tcW w:w="6075" w:type="dxa"/>
            <w:gridSpan w:val="3"/>
            <w:shd w:val="clear" w:color="auto" w:fill="auto"/>
            <w:tcMar>
              <w:left w:w="57" w:type="dxa"/>
              <w:right w:w="57" w:type="dxa"/>
            </w:tcMar>
            <w:vAlign w:val="center"/>
          </w:tcPr>
          <w:p w14:paraId="0C721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r>
    </w:tbl>
    <w:p w14:paraId="77BBC8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三、收到和处理政府信息公开申请情况</w:t>
      </w:r>
    </w:p>
    <w:tbl>
      <w:tblPr>
        <w:tblStyle w:val="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5F5D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4239" w:type="dxa"/>
            <w:gridSpan w:val="3"/>
            <w:vMerge w:val="restart"/>
            <w:shd w:val="clear" w:color="auto" w:fill="auto"/>
            <w:tcMar>
              <w:left w:w="108" w:type="dxa"/>
              <w:right w:w="108" w:type="dxa"/>
            </w:tcMar>
            <w:vAlign w:val="center"/>
          </w:tcPr>
          <w:p w14:paraId="19FE3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ascii="Times New Roman" w:hAnsi="Times New Roman" w:eastAsia="楷体" w:cs="楷体"/>
                <w:b w:val="0"/>
                <w:bCs w:val="0"/>
                <w:kern w:val="0"/>
                <w:sz w:val="20"/>
                <w:szCs w:val="20"/>
                <w:lang w:val="en-US" w:eastAsia="zh-CN" w:bidi="ar"/>
              </w:rPr>
              <w:t>（本列数据的勾稽关系为：第一项加第二项之和，等于第三项加第四项之和）</w:t>
            </w:r>
          </w:p>
        </w:tc>
        <w:tc>
          <w:tcPr>
            <w:tcW w:w="4140" w:type="dxa"/>
            <w:gridSpan w:val="7"/>
            <w:shd w:val="clear" w:color="auto" w:fill="auto"/>
            <w:tcMar>
              <w:left w:w="57" w:type="dxa"/>
              <w:right w:w="57" w:type="dxa"/>
            </w:tcMar>
            <w:vAlign w:val="center"/>
          </w:tcPr>
          <w:p w14:paraId="2380A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申请人情况</w:t>
            </w:r>
          </w:p>
        </w:tc>
      </w:tr>
      <w:tr w14:paraId="159A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shd w:val="clear" w:color="auto" w:fill="auto"/>
            <w:tcMar>
              <w:left w:w="108" w:type="dxa"/>
              <w:right w:w="108" w:type="dxa"/>
            </w:tcMar>
            <w:vAlign w:val="center"/>
          </w:tcPr>
          <w:p w14:paraId="760C1C09">
            <w:pPr>
              <w:rPr>
                <w:rFonts w:hint="default" w:ascii="Times New Roman" w:hAnsi="Times New Roman" w:cs="Times New Roman" w:eastAsiaTheme="minorEastAsia"/>
                <w:b w:val="0"/>
                <w:bCs w:val="0"/>
                <w:sz w:val="20"/>
                <w:szCs w:val="20"/>
              </w:rPr>
            </w:pPr>
          </w:p>
        </w:tc>
        <w:tc>
          <w:tcPr>
            <w:tcW w:w="591" w:type="dxa"/>
            <w:vMerge w:val="restart"/>
            <w:shd w:val="clear" w:color="auto" w:fill="auto"/>
            <w:tcMar>
              <w:left w:w="57" w:type="dxa"/>
              <w:right w:w="57" w:type="dxa"/>
            </w:tcMar>
            <w:vAlign w:val="center"/>
          </w:tcPr>
          <w:p w14:paraId="37ECD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自然人</w:t>
            </w:r>
          </w:p>
        </w:tc>
        <w:tc>
          <w:tcPr>
            <w:tcW w:w="2957" w:type="dxa"/>
            <w:gridSpan w:val="5"/>
            <w:shd w:val="clear" w:color="auto" w:fill="auto"/>
            <w:tcMar>
              <w:left w:w="57" w:type="dxa"/>
              <w:right w:w="57" w:type="dxa"/>
            </w:tcMar>
            <w:vAlign w:val="center"/>
          </w:tcPr>
          <w:p w14:paraId="09AD1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法人或其他组织</w:t>
            </w:r>
          </w:p>
        </w:tc>
        <w:tc>
          <w:tcPr>
            <w:tcW w:w="592" w:type="dxa"/>
            <w:vMerge w:val="restart"/>
            <w:shd w:val="clear" w:color="auto" w:fill="auto"/>
            <w:tcMar>
              <w:left w:w="57" w:type="dxa"/>
              <w:right w:w="57" w:type="dxa"/>
            </w:tcMar>
            <w:vAlign w:val="center"/>
          </w:tcPr>
          <w:p w14:paraId="0E490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总计</w:t>
            </w:r>
          </w:p>
        </w:tc>
      </w:tr>
      <w:tr w14:paraId="70AE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shd w:val="clear" w:color="auto" w:fill="auto"/>
            <w:tcMar>
              <w:left w:w="108" w:type="dxa"/>
              <w:right w:w="108" w:type="dxa"/>
            </w:tcMar>
            <w:vAlign w:val="center"/>
          </w:tcPr>
          <w:p w14:paraId="1B46124B">
            <w:pPr>
              <w:rPr>
                <w:rFonts w:hint="default" w:ascii="Times New Roman" w:hAnsi="Times New Roman" w:cs="Times New Roman" w:eastAsiaTheme="minorEastAsia"/>
                <w:b w:val="0"/>
                <w:bCs w:val="0"/>
                <w:sz w:val="20"/>
                <w:szCs w:val="20"/>
              </w:rPr>
            </w:pPr>
          </w:p>
        </w:tc>
        <w:tc>
          <w:tcPr>
            <w:tcW w:w="591" w:type="dxa"/>
            <w:vMerge w:val="continue"/>
            <w:shd w:val="clear" w:color="auto" w:fill="auto"/>
            <w:tcMar>
              <w:left w:w="57" w:type="dxa"/>
              <w:right w:w="57" w:type="dxa"/>
            </w:tcMar>
            <w:vAlign w:val="center"/>
          </w:tcPr>
          <w:p w14:paraId="13473DA6">
            <w:pPr>
              <w:rPr>
                <w:rFonts w:hint="default" w:ascii="Times New Roman" w:hAnsi="Times New Roman" w:cs="Times New Roman" w:eastAsiaTheme="minorEastAsia"/>
                <w:b w:val="0"/>
                <w:bCs w:val="0"/>
                <w:sz w:val="20"/>
                <w:szCs w:val="20"/>
              </w:rPr>
            </w:pPr>
          </w:p>
        </w:tc>
        <w:tc>
          <w:tcPr>
            <w:tcW w:w="591" w:type="dxa"/>
            <w:shd w:val="clear" w:color="auto" w:fill="auto"/>
            <w:tcMar>
              <w:left w:w="57" w:type="dxa"/>
              <w:right w:w="57" w:type="dxa"/>
            </w:tcMar>
            <w:vAlign w:val="center"/>
          </w:tcPr>
          <w:p w14:paraId="1A252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商业</w:t>
            </w:r>
          </w:p>
          <w:p w14:paraId="280AF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企业</w:t>
            </w:r>
          </w:p>
        </w:tc>
        <w:tc>
          <w:tcPr>
            <w:tcW w:w="591" w:type="dxa"/>
            <w:shd w:val="clear" w:color="auto" w:fill="auto"/>
            <w:tcMar>
              <w:left w:w="57" w:type="dxa"/>
              <w:right w:w="57" w:type="dxa"/>
            </w:tcMar>
            <w:vAlign w:val="center"/>
          </w:tcPr>
          <w:p w14:paraId="0230F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科研</w:t>
            </w:r>
          </w:p>
          <w:p w14:paraId="530FF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机构</w:t>
            </w:r>
          </w:p>
        </w:tc>
        <w:tc>
          <w:tcPr>
            <w:tcW w:w="591" w:type="dxa"/>
            <w:shd w:val="clear" w:color="auto" w:fill="auto"/>
            <w:tcMar>
              <w:left w:w="57" w:type="dxa"/>
              <w:right w:w="57" w:type="dxa"/>
            </w:tcMar>
            <w:vAlign w:val="center"/>
          </w:tcPr>
          <w:p w14:paraId="65B1F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社会公益组织</w:t>
            </w:r>
          </w:p>
        </w:tc>
        <w:tc>
          <w:tcPr>
            <w:tcW w:w="591" w:type="dxa"/>
            <w:shd w:val="clear" w:color="auto" w:fill="auto"/>
            <w:tcMar>
              <w:left w:w="57" w:type="dxa"/>
              <w:right w:w="57" w:type="dxa"/>
            </w:tcMar>
            <w:vAlign w:val="center"/>
          </w:tcPr>
          <w:p w14:paraId="41B33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法律服务机构</w:t>
            </w:r>
          </w:p>
        </w:tc>
        <w:tc>
          <w:tcPr>
            <w:tcW w:w="593" w:type="dxa"/>
            <w:shd w:val="clear" w:color="auto" w:fill="auto"/>
            <w:tcMar>
              <w:left w:w="57" w:type="dxa"/>
              <w:right w:w="57" w:type="dxa"/>
            </w:tcMar>
            <w:vAlign w:val="center"/>
          </w:tcPr>
          <w:p w14:paraId="1823A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其他</w:t>
            </w:r>
          </w:p>
        </w:tc>
        <w:tc>
          <w:tcPr>
            <w:tcW w:w="592" w:type="dxa"/>
            <w:vMerge w:val="continue"/>
            <w:shd w:val="clear" w:color="auto" w:fill="auto"/>
            <w:tcMar>
              <w:left w:w="57" w:type="dxa"/>
              <w:right w:w="57" w:type="dxa"/>
            </w:tcMar>
            <w:vAlign w:val="center"/>
          </w:tcPr>
          <w:p w14:paraId="1D18D32C">
            <w:pPr>
              <w:rPr>
                <w:rFonts w:hint="default" w:ascii="Times New Roman" w:hAnsi="Times New Roman" w:cs="Times New Roman" w:eastAsiaTheme="minorEastAsia"/>
                <w:b w:val="0"/>
                <w:bCs w:val="0"/>
                <w:sz w:val="20"/>
                <w:szCs w:val="20"/>
              </w:rPr>
            </w:pPr>
          </w:p>
        </w:tc>
      </w:tr>
      <w:tr w14:paraId="2101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shd w:val="clear" w:color="auto" w:fill="auto"/>
            <w:tcMar>
              <w:left w:w="57" w:type="dxa"/>
              <w:right w:w="57" w:type="dxa"/>
            </w:tcMar>
            <w:vAlign w:val="center"/>
          </w:tcPr>
          <w:p w14:paraId="5B919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一、本年新收政府信息公开申请数量</w:t>
            </w:r>
          </w:p>
        </w:tc>
        <w:tc>
          <w:tcPr>
            <w:tcW w:w="591" w:type="dxa"/>
            <w:shd w:val="clear" w:color="auto" w:fill="auto"/>
            <w:tcMar>
              <w:left w:w="57" w:type="dxa"/>
              <w:right w:w="57" w:type="dxa"/>
            </w:tcMar>
            <w:vAlign w:val="center"/>
          </w:tcPr>
          <w:p w14:paraId="20A96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99BD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E53A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EE96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01E5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77EF3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230668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7D12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shd w:val="clear" w:color="auto" w:fill="auto"/>
            <w:tcMar>
              <w:left w:w="57" w:type="dxa"/>
              <w:right w:w="57" w:type="dxa"/>
            </w:tcMar>
            <w:vAlign w:val="center"/>
          </w:tcPr>
          <w:p w14:paraId="53DCE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二、上年结转政府信息公开申请数量</w:t>
            </w:r>
          </w:p>
        </w:tc>
        <w:tc>
          <w:tcPr>
            <w:tcW w:w="591" w:type="dxa"/>
            <w:shd w:val="clear" w:color="auto" w:fill="auto"/>
            <w:tcMar>
              <w:left w:w="57" w:type="dxa"/>
              <w:right w:w="57" w:type="dxa"/>
            </w:tcMar>
            <w:vAlign w:val="center"/>
          </w:tcPr>
          <w:p w14:paraId="7920C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CA67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FC8B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F9EC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C208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2209D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330EB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3328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shd w:val="clear" w:color="auto" w:fill="auto"/>
            <w:tcMar>
              <w:left w:w="57" w:type="dxa"/>
              <w:right w:w="57" w:type="dxa"/>
            </w:tcMar>
            <w:vAlign w:val="center"/>
          </w:tcPr>
          <w:p w14:paraId="5BD18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三、本年度办理结果</w:t>
            </w:r>
          </w:p>
        </w:tc>
        <w:tc>
          <w:tcPr>
            <w:tcW w:w="3579" w:type="dxa"/>
            <w:gridSpan w:val="2"/>
            <w:shd w:val="clear" w:color="auto" w:fill="auto"/>
            <w:tcMar>
              <w:left w:w="57" w:type="dxa"/>
              <w:right w:w="57" w:type="dxa"/>
            </w:tcMar>
            <w:vAlign w:val="center"/>
          </w:tcPr>
          <w:p w14:paraId="3B3A8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（一）予以公开</w:t>
            </w:r>
          </w:p>
        </w:tc>
        <w:tc>
          <w:tcPr>
            <w:tcW w:w="591" w:type="dxa"/>
            <w:shd w:val="clear" w:color="auto" w:fill="auto"/>
            <w:tcMar>
              <w:left w:w="57" w:type="dxa"/>
              <w:right w:w="57" w:type="dxa"/>
            </w:tcMar>
            <w:vAlign w:val="center"/>
          </w:tcPr>
          <w:p w14:paraId="0C364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0F48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E3BA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7FF6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B62B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529EA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74AF6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08E3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shd w:val="clear" w:color="auto" w:fill="auto"/>
            <w:tcMar>
              <w:left w:w="57" w:type="dxa"/>
              <w:right w:w="57" w:type="dxa"/>
            </w:tcMar>
            <w:vAlign w:val="center"/>
          </w:tcPr>
          <w:p w14:paraId="54BE714A">
            <w:pPr>
              <w:rPr>
                <w:rFonts w:hint="default" w:ascii="Times New Roman" w:hAnsi="Times New Roman" w:cs="Times New Roman" w:eastAsiaTheme="minorEastAsia"/>
                <w:b w:val="0"/>
                <w:bCs w:val="0"/>
                <w:sz w:val="20"/>
                <w:szCs w:val="20"/>
              </w:rPr>
            </w:pPr>
          </w:p>
        </w:tc>
        <w:tc>
          <w:tcPr>
            <w:tcW w:w="3579" w:type="dxa"/>
            <w:gridSpan w:val="2"/>
            <w:shd w:val="clear" w:color="auto" w:fill="auto"/>
            <w:tcMar>
              <w:left w:w="57" w:type="dxa"/>
              <w:right w:w="57" w:type="dxa"/>
            </w:tcMar>
            <w:vAlign w:val="center"/>
          </w:tcPr>
          <w:p w14:paraId="323D3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（二）部分公开</w:t>
            </w:r>
            <w:r>
              <w:rPr>
                <w:rFonts w:hint="eastAsia" w:ascii="Times New Roman" w:hAnsi="Times New Roman" w:eastAsia="楷体" w:cs="楷体"/>
                <w:b w:val="0"/>
                <w:bCs w:val="0"/>
                <w:kern w:val="0"/>
                <w:sz w:val="20"/>
                <w:szCs w:val="20"/>
                <w:lang w:val="en-US" w:eastAsia="zh-CN" w:bidi="ar"/>
              </w:rPr>
              <w:t>（区分处理的，只计这一情形，不计其他情形）</w:t>
            </w:r>
          </w:p>
        </w:tc>
        <w:tc>
          <w:tcPr>
            <w:tcW w:w="591" w:type="dxa"/>
            <w:shd w:val="clear" w:color="auto" w:fill="auto"/>
            <w:tcMar>
              <w:left w:w="57" w:type="dxa"/>
              <w:right w:w="57" w:type="dxa"/>
            </w:tcMar>
            <w:vAlign w:val="center"/>
          </w:tcPr>
          <w:p w14:paraId="2BC58F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F101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49203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4116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7097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6A0A0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27A31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18AF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69318573">
            <w:pPr>
              <w:rPr>
                <w:rFonts w:hint="default" w:ascii="Times New Roman" w:hAnsi="Times New Roman" w:cs="Times New Roman" w:eastAsiaTheme="minorEastAsia"/>
                <w:b w:val="0"/>
                <w:bCs w:val="0"/>
                <w:sz w:val="20"/>
                <w:szCs w:val="20"/>
              </w:rPr>
            </w:pPr>
          </w:p>
        </w:tc>
        <w:tc>
          <w:tcPr>
            <w:tcW w:w="810" w:type="dxa"/>
            <w:vMerge w:val="restart"/>
            <w:shd w:val="clear" w:color="auto" w:fill="auto"/>
            <w:tcMar>
              <w:left w:w="57" w:type="dxa"/>
              <w:right w:w="57" w:type="dxa"/>
            </w:tcMar>
            <w:vAlign w:val="center"/>
          </w:tcPr>
          <w:p w14:paraId="71CE9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（三）不予公开</w:t>
            </w:r>
          </w:p>
        </w:tc>
        <w:tc>
          <w:tcPr>
            <w:tcW w:w="2769" w:type="dxa"/>
            <w:shd w:val="clear" w:color="auto" w:fill="auto"/>
            <w:tcMar>
              <w:left w:w="57" w:type="dxa"/>
              <w:right w:w="57" w:type="dxa"/>
            </w:tcMar>
            <w:vAlign w:val="center"/>
          </w:tcPr>
          <w:p w14:paraId="74097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1.</w:t>
            </w:r>
            <w:r>
              <w:rPr>
                <w:rFonts w:hint="eastAsia" w:ascii="Times New Roman" w:hAnsi="Times New Roman" w:eastAsia="宋体" w:cs="宋体"/>
                <w:b w:val="0"/>
                <w:bCs w:val="0"/>
                <w:kern w:val="0"/>
                <w:sz w:val="20"/>
                <w:szCs w:val="20"/>
                <w:lang w:val="en-US" w:eastAsia="zh-CN" w:bidi="ar"/>
              </w:rPr>
              <w:t>属于国家秘密</w:t>
            </w:r>
          </w:p>
        </w:tc>
        <w:tc>
          <w:tcPr>
            <w:tcW w:w="591" w:type="dxa"/>
            <w:shd w:val="clear" w:color="auto" w:fill="auto"/>
            <w:tcMar>
              <w:left w:w="57" w:type="dxa"/>
              <w:right w:w="57" w:type="dxa"/>
            </w:tcMar>
            <w:vAlign w:val="center"/>
          </w:tcPr>
          <w:p w14:paraId="2C750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D7A44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F971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20ED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B19E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5F3A8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FF09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7F92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7FBADBBC">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7DE2D4F2">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24A30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2.</w:t>
            </w:r>
            <w:r>
              <w:rPr>
                <w:rFonts w:hint="eastAsia" w:ascii="Times New Roman" w:hAnsi="Times New Roman" w:eastAsia="宋体" w:cs="宋体"/>
                <w:b w:val="0"/>
                <w:bCs w:val="0"/>
                <w:kern w:val="0"/>
                <w:sz w:val="20"/>
                <w:szCs w:val="20"/>
                <w:lang w:val="en-US" w:eastAsia="zh-CN" w:bidi="ar"/>
              </w:rPr>
              <w:t>其他法律行政法规禁止公开</w:t>
            </w:r>
          </w:p>
        </w:tc>
        <w:tc>
          <w:tcPr>
            <w:tcW w:w="591" w:type="dxa"/>
            <w:shd w:val="clear" w:color="auto" w:fill="auto"/>
            <w:tcMar>
              <w:left w:w="57" w:type="dxa"/>
              <w:right w:w="57" w:type="dxa"/>
            </w:tcMar>
            <w:vAlign w:val="center"/>
          </w:tcPr>
          <w:p w14:paraId="646FE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B210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7B04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52AE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CDE4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22D85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EE61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5389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29478046">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3B059C67">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210DE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3.</w:t>
            </w:r>
            <w:r>
              <w:rPr>
                <w:rFonts w:hint="eastAsia" w:ascii="Times New Roman" w:hAnsi="Times New Roman" w:eastAsia="宋体" w:cs="宋体"/>
                <w:b w:val="0"/>
                <w:bCs w:val="0"/>
                <w:kern w:val="0"/>
                <w:sz w:val="20"/>
                <w:szCs w:val="20"/>
                <w:lang w:val="en-US" w:eastAsia="zh-CN" w:bidi="ar"/>
              </w:rPr>
              <w:t>危及</w:t>
            </w:r>
            <w:r>
              <w:rPr>
                <w:rFonts w:hint="default" w:ascii="Times New Roman" w:hAnsi="Times New Roman" w:cs="Times New Roman" w:eastAsiaTheme="minorEastAsia"/>
                <w:b w:val="0"/>
                <w:bCs w:val="0"/>
                <w:kern w:val="0"/>
                <w:sz w:val="20"/>
                <w:szCs w:val="20"/>
                <w:lang w:val="en-US" w:eastAsia="zh-CN" w:bidi="ar"/>
              </w:rPr>
              <w:t>“</w:t>
            </w:r>
            <w:r>
              <w:rPr>
                <w:rFonts w:hint="eastAsia" w:ascii="Times New Roman" w:hAnsi="Times New Roman" w:eastAsia="宋体" w:cs="宋体"/>
                <w:b w:val="0"/>
                <w:bCs w:val="0"/>
                <w:kern w:val="0"/>
                <w:sz w:val="20"/>
                <w:szCs w:val="20"/>
                <w:lang w:val="en-US" w:eastAsia="zh-CN" w:bidi="ar"/>
              </w:rPr>
              <w:t>三安全一稳定</w:t>
            </w:r>
            <w:r>
              <w:rPr>
                <w:rFonts w:hint="default" w:ascii="Times New Roman" w:hAnsi="Times New Roman" w:cs="Times New Roman" w:eastAsiaTheme="minorEastAsia"/>
                <w:b w:val="0"/>
                <w:bCs w:val="0"/>
                <w:kern w:val="0"/>
                <w:sz w:val="20"/>
                <w:szCs w:val="20"/>
                <w:lang w:val="en-US" w:eastAsia="zh-CN" w:bidi="ar"/>
              </w:rPr>
              <w:t>”</w:t>
            </w:r>
          </w:p>
        </w:tc>
        <w:tc>
          <w:tcPr>
            <w:tcW w:w="591" w:type="dxa"/>
            <w:shd w:val="clear" w:color="auto" w:fill="auto"/>
            <w:tcMar>
              <w:left w:w="57" w:type="dxa"/>
              <w:right w:w="57" w:type="dxa"/>
            </w:tcMar>
            <w:vAlign w:val="center"/>
          </w:tcPr>
          <w:p w14:paraId="37B9D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A08B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13A3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F462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CFB0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72FF4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13E1D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3103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03C577B8">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38C17B2E">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50AD0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4.</w:t>
            </w:r>
            <w:r>
              <w:rPr>
                <w:rFonts w:hint="eastAsia" w:ascii="Times New Roman" w:hAnsi="Times New Roman" w:eastAsia="宋体" w:cs="宋体"/>
                <w:b w:val="0"/>
                <w:bCs w:val="0"/>
                <w:kern w:val="0"/>
                <w:sz w:val="20"/>
                <w:szCs w:val="20"/>
                <w:lang w:val="en-US" w:eastAsia="zh-CN" w:bidi="ar"/>
              </w:rPr>
              <w:t>保护第三方合法权益</w:t>
            </w:r>
          </w:p>
        </w:tc>
        <w:tc>
          <w:tcPr>
            <w:tcW w:w="591" w:type="dxa"/>
            <w:shd w:val="clear" w:color="auto" w:fill="auto"/>
            <w:tcMar>
              <w:left w:w="57" w:type="dxa"/>
              <w:right w:w="57" w:type="dxa"/>
            </w:tcMar>
            <w:vAlign w:val="center"/>
          </w:tcPr>
          <w:p w14:paraId="2A130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9C41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C4DF4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75E2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7C2B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7CBC3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4D443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32AE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75D9ED31">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7161DF0D">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4F3B9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5.</w:t>
            </w:r>
            <w:r>
              <w:rPr>
                <w:rFonts w:hint="eastAsia" w:ascii="Times New Roman" w:hAnsi="Times New Roman" w:eastAsia="宋体" w:cs="宋体"/>
                <w:b w:val="0"/>
                <w:bCs w:val="0"/>
                <w:kern w:val="0"/>
                <w:sz w:val="20"/>
                <w:szCs w:val="20"/>
                <w:lang w:val="en-US" w:eastAsia="zh-CN" w:bidi="ar"/>
              </w:rPr>
              <w:t>属于三类内部事务信息</w:t>
            </w:r>
          </w:p>
        </w:tc>
        <w:tc>
          <w:tcPr>
            <w:tcW w:w="591" w:type="dxa"/>
            <w:shd w:val="clear" w:color="auto" w:fill="auto"/>
            <w:tcMar>
              <w:left w:w="57" w:type="dxa"/>
              <w:right w:w="57" w:type="dxa"/>
            </w:tcMar>
            <w:vAlign w:val="center"/>
          </w:tcPr>
          <w:p w14:paraId="15A40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1A35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E067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B4D7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C7EF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7B2EF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1C115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6850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60A68DCD">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60FA998C">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59B97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6.</w:t>
            </w:r>
            <w:r>
              <w:rPr>
                <w:rFonts w:hint="eastAsia" w:ascii="Times New Roman" w:hAnsi="Times New Roman" w:eastAsia="宋体" w:cs="宋体"/>
                <w:b w:val="0"/>
                <w:bCs w:val="0"/>
                <w:kern w:val="0"/>
                <w:sz w:val="20"/>
                <w:szCs w:val="20"/>
                <w:lang w:val="en-US" w:eastAsia="zh-CN" w:bidi="ar"/>
              </w:rPr>
              <w:t>属于四类过程性信息</w:t>
            </w:r>
          </w:p>
        </w:tc>
        <w:tc>
          <w:tcPr>
            <w:tcW w:w="591" w:type="dxa"/>
            <w:shd w:val="clear" w:color="auto" w:fill="auto"/>
            <w:tcMar>
              <w:left w:w="57" w:type="dxa"/>
              <w:right w:w="57" w:type="dxa"/>
            </w:tcMar>
            <w:vAlign w:val="center"/>
          </w:tcPr>
          <w:p w14:paraId="13D34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60CE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7C3E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15B3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D1FB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17C9ED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7C604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632B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31E165EF">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081DBB44">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6BD3E3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7.</w:t>
            </w:r>
            <w:r>
              <w:rPr>
                <w:rFonts w:hint="eastAsia" w:ascii="Times New Roman" w:hAnsi="Times New Roman" w:eastAsia="宋体" w:cs="宋体"/>
                <w:b w:val="0"/>
                <w:bCs w:val="0"/>
                <w:kern w:val="0"/>
                <w:sz w:val="20"/>
                <w:szCs w:val="20"/>
                <w:lang w:val="en-US" w:eastAsia="zh-CN" w:bidi="ar"/>
              </w:rPr>
              <w:t>属于行政执法案卷</w:t>
            </w:r>
          </w:p>
        </w:tc>
        <w:tc>
          <w:tcPr>
            <w:tcW w:w="591" w:type="dxa"/>
            <w:shd w:val="clear" w:color="auto" w:fill="auto"/>
            <w:tcMar>
              <w:left w:w="57" w:type="dxa"/>
              <w:right w:w="57" w:type="dxa"/>
            </w:tcMar>
            <w:vAlign w:val="center"/>
          </w:tcPr>
          <w:p w14:paraId="69165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CBEE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7A8C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64CB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32BE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04F7D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4A139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44EF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7A198F73">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55E51CDF">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226EB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8.</w:t>
            </w:r>
            <w:r>
              <w:rPr>
                <w:rFonts w:hint="eastAsia" w:ascii="Times New Roman" w:hAnsi="Times New Roman" w:eastAsia="宋体" w:cs="宋体"/>
                <w:b w:val="0"/>
                <w:bCs w:val="0"/>
                <w:kern w:val="0"/>
                <w:sz w:val="20"/>
                <w:szCs w:val="20"/>
                <w:lang w:val="en-US" w:eastAsia="zh-CN" w:bidi="ar"/>
              </w:rPr>
              <w:t>属于行政查询事项</w:t>
            </w:r>
          </w:p>
        </w:tc>
        <w:tc>
          <w:tcPr>
            <w:tcW w:w="591" w:type="dxa"/>
            <w:shd w:val="clear" w:color="auto" w:fill="auto"/>
            <w:tcMar>
              <w:left w:w="57" w:type="dxa"/>
              <w:right w:w="57" w:type="dxa"/>
            </w:tcMar>
            <w:vAlign w:val="center"/>
          </w:tcPr>
          <w:p w14:paraId="30A9E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62EB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36CB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068E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A057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2018B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75977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67D9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1CBB312A">
            <w:pPr>
              <w:rPr>
                <w:rFonts w:hint="default" w:ascii="Times New Roman" w:hAnsi="Times New Roman" w:cs="Times New Roman" w:eastAsiaTheme="minorEastAsia"/>
                <w:b w:val="0"/>
                <w:bCs w:val="0"/>
                <w:sz w:val="20"/>
                <w:szCs w:val="20"/>
              </w:rPr>
            </w:pPr>
          </w:p>
        </w:tc>
        <w:tc>
          <w:tcPr>
            <w:tcW w:w="810" w:type="dxa"/>
            <w:vMerge w:val="restart"/>
            <w:shd w:val="clear" w:color="auto" w:fill="auto"/>
            <w:tcMar>
              <w:left w:w="57" w:type="dxa"/>
              <w:right w:w="57" w:type="dxa"/>
            </w:tcMar>
            <w:vAlign w:val="center"/>
          </w:tcPr>
          <w:p w14:paraId="544B78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（四）无法提供</w:t>
            </w:r>
          </w:p>
        </w:tc>
        <w:tc>
          <w:tcPr>
            <w:tcW w:w="2769" w:type="dxa"/>
            <w:shd w:val="clear" w:color="auto" w:fill="auto"/>
            <w:tcMar>
              <w:left w:w="57" w:type="dxa"/>
              <w:right w:w="57" w:type="dxa"/>
            </w:tcMar>
            <w:vAlign w:val="center"/>
          </w:tcPr>
          <w:p w14:paraId="0D79D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1.</w:t>
            </w:r>
            <w:r>
              <w:rPr>
                <w:rFonts w:hint="eastAsia" w:ascii="Times New Roman" w:hAnsi="Times New Roman" w:eastAsia="宋体" w:cs="宋体"/>
                <w:b w:val="0"/>
                <w:bCs w:val="0"/>
                <w:kern w:val="0"/>
                <w:sz w:val="20"/>
                <w:szCs w:val="20"/>
                <w:lang w:val="en-US" w:eastAsia="zh-CN" w:bidi="ar"/>
              </w:rPr>
              <w:t>本机关不掌握相关政府信息</w:t>
            </w:r>
          </w:p>
        </w:tc>
        <w:tc>
          <w:tcPr>
            <w:tcW w:w="591" w:type="dxa"/>
            <w:shd w:val="clear" w:color="auto" w:fill="auto"/>
            <w:tcMar>
              <w:left w:w="57" w:type="dxa"/>
              <w:right w:w="57" w:type="dxa"/>
            </w:tcMar>
            <w:vAlign w:val="center"/>
          </w:tcPr>
          <w:p w14:paraId="78475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F1C2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927C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C478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6E68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1D078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236E6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5838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6C8FB73E">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5B71B8CB">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47B75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2.</w:t>
            </w:r>
            <w:r>
              <w:rPr>
                <w:rFonts w:hint="eastAsia" w:ascii="Times New Roman" w:hAnsi="Times New Roman" w:eastAsia="宋体" w:cs="宋体"/>
                <w:b w:val="0"/>
                <w:bCs w:val="0"/>
                <w:kern w:val="0"/>
                <w:sz w:val="20"/>
                <w:szCs w:val="20"/>
                <w:lang w:val="en-US" w:eastAsia="zh-CN" w:bidi="ar"/>
              </w:rPr>
              <w:t>没有现成信息需要另行制作</w:t>
            </w:r>
          </w:p>
        </w:tc>
        <w:tc>
          <w:tcPr>
            <w:tcW w:w="591" w:type="dxa"/>
            <w:shd w:val="clear" w:color="auto" w:fill="auto"/>
            <w:tcMar>
              <w:left w:w="57" w:type="dxa"/>
              <w:right w:w="57" w:type="dxa"/>
            </w:tcMar>
            <w:vAlign w:val="center"/>
          </w:tcPr>
          <w:p w14:paraId="10044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7891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3FA4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73A3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10A38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4F999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D29D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5964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19446BC7">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69E9E859">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1A97C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3.</w:t>
            </w:r>
            <w:r>
              <w:rPr>
                <w:rFonts w:hint="eastAsia" w:ascii="Times New Roman" w:hAnsi="Times New Roman" w:eastAsia="宋体" w:cs="宋体"/>
                <w:b w:val="0"/>
                <w:bCs w:val="0"/>
                <w:kern w:val="0"/>
                <w:sz w:val="20"/>
                <w:szCs w:val="20"/>
                <w:lang w:val="en-US" w:eastAsia="zh-CN" w:bidi="ar"/>
              </w:rPr>
              <w:t>补正后申请内容仍不明确</w:t>
            </w:r>
          </w:p>
        </w:tc>
        <w:tc>
          <w:tcPr>
            <w:tcW w:w="591" w:type="dxa"/>
            <w:shd w:val="clear" w:color="auto" w:fill="auto"/>
            <w:tcMar>
              <w:left w:w="57" w:type="dxa"/>
              <w:right w:w="57" w:type="dxa"/>
            </w:tcMar>
            <w:vAlign w:val="center"/>
          </w:tcPr>
          <w:p w14:paraId="157799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AAD72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6764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9FA1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EA7E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59C0D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49295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406B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4426FCA1">
            <w:pPr>
              <w:rPr>
                <w:rFonts w:hint="default" w:ascii="Times New Roman" w:hAnsi="Times New Roman" w:cs="Times New Roman" w:eastAsiaTheme="minorEastAsia"/>
                <w:b w:val="0"/>
                <w:bCs w:val="0"/>
                <w:sz w:val="20"/>
                <w:szCs w:val="20"/>
              </w:rPr>
            </w:pPr>
          </w:p>
        </w:tc>
        <w:tc>
          <w:tcPr>
            <w:tcW w:w="810" w:type="dxa"/>
            <w:vMerge w:val="restart"/>
            <w:shd w:val="clear" w:color="auto" w:fill="auto"/>
            <w:tcMar>
              <w:left w:w="57" w:type="dxa"/>
              <w:right w:w="57" w:type="dxa"/>
            </w:tcMar>
            <w:vAlign w:val="center"/>
          </w:tcPr>
          <w:p w14:paraId="66CC1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（五）不予处理</w:t>
            </w:r>
          </w:p>
        </w:tc>
        <w:tc>
          <w:tcPr>
            <w:tcW w:w="2769" w:type="dxa"/>
            <w:shd w:val="clear" w:color="auto" w:fill="auto"/>
            <w:tcMar>
              <w:left w:w="57" w:type="dxa"/>
              <w:right w:w="57" w:type="dxa"/>
            </w:tcMar>
            <w:vAlign w:val="center"/>
          </w:tcPr>
          <w:p w14:paraId="1F3A8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1.</w:t>
            </w:r>
            <w:r>
              <w:rPr>
                <w:rFonts w:hint="eastAsia" w:ascii="Times New Roman" w:hAnsi="Times New Roman" w:eastAsia="宋体" w:cs="宋体"/>
                <w:b w:val="0"/>
                <w:bCs w:val="0"/>
                <w:kern w:val="0"/>
                <w:sz w:val="20"/>
                <w:szCs w:val="20"/>
                <w:lang w:val="en-US" w:eastAsia="zh-CN" w:bidi="ar"/>
              </w:rPr>
              <w:t>信访举报投诉类申请</w:t>
            </w:r>
          </w:p>
        </w:tc>
        <w:tc>
          <w:tcPr>
            <w:tcW w:w="591" w:type="dxa"/>
            <w:shd w:val="clear" w:color="auto" w:fill="auto"/>
            <w:tcMar>
              <w:left w:w="57" w:type="dxa"/>
              <w:right w:w="57" w:type="dxa"/>
            </w:tcMar>
            <w:vAlign w:val="center"/>
          </w:tcPr>
          <w:p w14:paraId="28E62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61F0C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4BAC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4CA8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11D31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0EABA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79879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18AC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662E7842">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1A119E7B">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79372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2.</w:t>
            </w:r>
            <w:r>
              <w:rPr>
                <w:rFonts w:hint="eastAsia" w:ascii="Times New Roman" w:hAnsi="Times New Roman" w:eastAsia="宋体" w:cs="宋体"/>
                <w:b w:val="0"/>
                <w:bCs w:val="0"/>
                <w:kern w:val="0"/>
                <w:sz w:val="20"/>
                <w:szCs w:val="20"/>
                <w:lang w:val="en-US" w:eastAsia="zh-CN" w:bidi="ar"/>
              </w:rPr>
              <w:t>重复申请</w:t>
            </w:r>
          </w:p>
        </w:tc>
        <w:tc>
          <w:tcPr>
            <w:tcW w:w="591" w:type="dxa"/>
            <w:shd w:val="clear" w:color="auto" w:fill="auto"/>
            <w:tcMar>
              <w:left w:w="57" w:type="dxa"/>
              <w:right w:w="57" w:type="dxa"/>
            </w:tcMar>
            <w:vAlign w:val="center"/>
          </w:tcPr>
          <w:p w14:paraId="71934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51B4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0FEE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F5FA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AA66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18B15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10D28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7C39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7C8CE87B">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1021E0EF">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204ED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3.</w:t>
            </w:r>
            <w:r>
              <w:rPr>
                <w:rFonts w:hint="eastAsia" w:ascii="Times New Roman" w:hAnsi="Times New Roman" w:eastAsia="宋体" w:cs="宋体"/>
                <w:b w:val="0"/>
                <w:bCs w:val="0"/>
                <w:kern w:val="0"/>
                <w:sz w:val="20"/>
                <w:szCs w:val="20"/>
                <w:lang w:val="en-US" w:eastAsia="zh-CN" w:bidi="ar"/>
              </w:rPr>
              <w:t>要求提供公开出版物</w:t>
            </w:r>
          </w:p>
        </w:tc>
        <w:tc>
          <w:tcPr>
            <w:tcW w:w="591" w:type="dxa"/>
            <w:shd w:val="clear" w:color="auto" w:fill="auto"/>
            <w:tcMar>
              <w:left w:w="57" w:type="dxa"/>
              <w:right w:w="57" w:type="dxa"/>
            </w:tcMar>
            <w:vAlign w:val="center"/>
          </w:tcPr>
          <w:p w14:paraId="0A37C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3C33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817B6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A755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CA68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7A259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2D1A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10A7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22162BAC">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231FE870">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14F54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4.</w:t>
            </w:r>
            <w:r>
              <w:rPr>
                <w:rFonts w:hint="eastAsia" w:ascii="Times New Roman" w:hAnsi="Times New Roman" w:eastAsia="宋体" w:cs="宋体"/>
                <w:b w:val="0"/>
                <w:bCs w:val="0"/>
                <w:kern w:val="0"/>
                <w:sz w:val="20"/>
                <w:szCs w:val="20"/>
                <w:lang w:val="en-US" w:eastAsia="zh-CN" w:bidi="ar"/>
              </w:rPr>
              <w:t>无正当理由大量反复申请</w:t>
            </w:r>
          </w:p>
        </w:tc>
        <w:tc>
          <w:tcPr>
            <w:tcW w:w="591" w:type="dxa"/>
            <w:shd w:val="clear" w:color="auto" w:fill="auto"/>
            <w:tcMar>
              <w:left w:w="57" w:type="dxa"/>
              <w:right w:w="57" w:type="dxa"/>
            </w:tcMar>
            <w:vAlign w:val="center"/>
          </w:tcPr>
          <w:p w14:paraId="2C79B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F151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12DA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A40C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663F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2760F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1FC16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027B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shd w:val="clear" w:color="auto" w:fill="auto"/>
            <w:tcMar>
              <w:left w:w="57" w:type="dxa"/>
              <w:right w:w="57" w:type="dxa"/>
            </w:tcMar>
            <w:vAlign w:val="center"/>
          </w:tcPr>
          <w:p w14:paraId="5E91BC12">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372D3F01">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790BB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5.</w:t>
            </w:r>
            <w:r>
              <w:rPr>
                <w:rFonts w:hint="eastAsia" w:ascii="Times New Roman" w:hAnsi="Times New Roman" w:eastAsia="宋体" w:cs="宋体"/>
                <w:b w:val="0"/>
                <w:bCs w:val="0"/>
                <w:kern w:val="0"/>
                <w:sz w:val="20"/>
                <w:szCs w:val="20"/>
                <w:lang w:val="en-US" w:eastAsia="zh-CN" w:bidi="ar"/>
              </w:rPr>
              <w:t>要求行政机关确认或重新出具已获取信息</w:t>
            </w:r>
          </w:p>
        </w:tc>
        <w:tc>
          <w:tcPr>
            <w:tcW w:w="591" w:type="dxa"/>
            <w:shd w:val="clear" w:color="auto" w:fill="auto"/>
            <w:tcMar>
              <w:left w:w="57" w:type="dxa"/>
              <w:right w:w="57" w:type="dxa"/>
            </w:tcMar>
            <w:vAlign w:val="center"/>
          </w:tcPr>
          <w:p w14:paraId="47811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66EF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AA647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0501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D11F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16D8D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3C72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6E1F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shd w:val="clear" w:color="auto" w:fill="auto"/>
            <w:tcMar>
              <w:left w:w="57" w:type="dxa"/>
              <w:right w:w="57" w:type="dxa"/>
            </w:tcMar>
            <w:vAlign w:val="center"/>
          </w:tcPr>
          <w:p w14:paraId="34010FBE">
            <w:pPr>
              <w:rPr>
                <w:rFonts w:hint="default" w:ascii="Times New Roman" w:hAnsi="Times New Roman" w:cs="Times New Roman" w:eastAsiaTheme="minorEastAsia"/>
                <w:b w:val="0"/>
                <w:bCs w:val="0"/>
                <w:sz w:val="20"/>
                <w:szCs w:val="20"/>
              </w:rPr>
            </w:pPr>
          </w:p>
        </w:tc>
        <w:tc>
          <w:tcPr>
            <w:tcW w:w="810" w:type="dxa"/>
            <w:vMerge w:val="restart"/>
            <w:shd w:val="clear" w:color="auto" w:fill="auto"/>
            <w:tcMar>
              <w:left w:w="57" w:type="dxa"/>
              <w:right w:w="57" w:type="dxa"/>
            </w:tcMar>
            <w:vAlign w:val="center"/>
          </w:tcPr>
          <w:p w14:paraId="0A7D8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（六）其他处理</w:t>
            </w:r>
          </w:p>
        </w:tc>
        <w:tc>
          <w:tcPr>
            <w:tcW w:w="2769" w:type="dxa"/>
            <w:shd w:val="clear" w:color="auto" w:fill="auto"/>
            <w:tcMar>
              <w:left w:w="57" w:type="dxa"/>
              <w:right w:w="57" w:type="dxa"/>
            </w:tcMar>
            <w:vAlign w:val="center"/>
          </w:tcPr>
          <w:p w14:paraId="084AF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1.</w:t>
            </w:r>
            <w:r>
              <w:rPr>
                <w:rFonts w:hint="eastAsia" w:ascii="Times New Roman" w:hAnsi="Times New Roman" w:eastAsia="宋体" w:cs="宋体"/>
                <w:b w:val="0"/>
                <w:bCs w:val="0"/>
                <w:kern w:val="0"/>
                <w:sz w:val="20"/>
                <w:szCs w:val="20"/>
                <w:lang w:val="en-US" w:eastAsia="zh-CN" w:bidi="ar"/>
              </w:rPr>
              <w:t>申请人无正当理由逾期不补正、行政机关不再处理其政府信息公开申请</w:t>
            </w:r>
          </w:p>
        </w:tc>
        <w:tc>
          <w:tcPr>
            <w:tcW w:w="591" w:type="dxa"/>
            <w:shd w:val="clear" w:color="auto" w:fill="auto"/>
            <w:tcMar>
              <w:left w:w="57" w:type="dxa"/>
              <w:right w:w="57" w:type="dxa"/>
            </w:tcMar>
            <w:vAlign w:val="center"/>
          </w:tcPr>
          <w:p w14:paraId="724C5A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EA3A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76E2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E703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943F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0345B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321B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5D0C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shd w:val="clear" w:color="auto" w:fill="auto"/>
            <w:tcMar>
              <w:left w:w="57" w:type="dxa"/>
              <w:right w:w="57" w:type="dxa"/>
            </w:tcMar>
            <w:vAlign w:val="center"/>
          </w:tcPr>
          <w:p w14:paraId="1C69FC01">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5F815635">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672D6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2.</w:t>
            </w:r>
            <w:r>
              <w:rPr>
                <w:rFonts w:hint="eastAsia" w:ascii="Times New Roman" w:hAnsi="Times New Roman" w:eastAsia="宋体" w:cs="宋体"/>
                <w:b w:val="0"/>
                <w:bCs w:val="0"/>
                <w:kern w:val="0"/>
                <w:sz w:val="20"/>
                <w:szCs w:val="20"/>
                <w:lang w:val="en-US" w:eastAsia="zh-CN" w:bidi="ar"/>
              </w:rPr>
              <w:t>申请人逾期未按收费通知要求缴纳费用、行政机关不再处理其政府信息公开申请</w:t>
            </w:r>
          </w:p>
        </w:tc>
        <w:tc>
          <w:tcPr>
            <w:tcW w:w="591" w:type="dxa"/>
            <w:shd w:val="clear" w:color="auto" w:fill="auto"/>
            <w:tcMar>
              <w:left w:w="57" w:type="dxa"/>
              <w:right w:w="57" w:type="dxa"/>
            </w:tcMar>
            <w:vAlign w:val="center"/>
          </w:tcPr>
          <w:p w14:paraId="7BDCF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A94F6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38A06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5786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9B65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5B2A5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56D70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7961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1FA4B416">
            <w:pPr>
              <w:rPr>
                <w:rFonts w:hint="default" w:ascii="Times New Roman" w:hAnsi="Times New Roman" w:cs="Times New Roman" w:eastAsiaTheme="minorEastAsia"/>
                <w:b w:val="0"/>
                <w:bCs w:val="0"/>
                <w:sz w:val="20"/>
                <w:szCs w:val="20"/>
              </w:rPr>
            </w:pPr>
          </w:p>
        </w:tc>
        <w:tc>
          <w:tcPr>
            <w:tcW w:w="810" w:type="dxa"/>
            <w:vMerge w:val="continue"/>
            <w:shd w:val="clear" w:color="auto" w:fill="auto"/>
            <w:tcMar>
              <w:left w:w="57" w:type="dxa"/>
              <w:right w:w="57" w:type="dxa"/>
            </w:tcMar>
            <w:vAlign w:val="center"/>
          </w:tcPr>
          <w:p w14:paraId="77D4F024">
            <w:pPr>
              <w:rPr>
                <w:rFonts w:hint="default" w:ascii="Times New Roman" w:hAnsi="Times New Roman" w:cs="Times New Roman" w:eastAsiaTheme="minorEastAsia"/>
                <w:b w:val="0"/>
                <w:bCs w:val="0"/>
                <w:sz w:val="20"/>
                <w:szCs w:val="20"/>
              </w:rPr>
            </w:pPr>
          </w:p>
        </w:tc>
        <w:tc>
          <w:tcPr>
            <w:tcW w:w="2769" w:type="dxa"/>
            <w:shd w:val="clear" w:color="auto" w:fill="auto"/>
            <w:tcMar>
              <w:left w:w="57" w:type="dxa"/>
              <w:right w:w="57" w:type="dxa"/>
            </w:tcMar>
            <w:vAlign w:val="center"/>
          </w:tcPr>
          <w:p w14:paraId="493D4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3.</w:t>
            </w:r>
            <w:r>
              <w:rPr>
                <w:rFonts w:hint="eastAsia" w:ascii="Times New Roman" w:hAnsi="Times New Roman" w:eastAsia="宋体" w:cs="宋体"/>
                <w:b w:val="0"/>
                <w:bCs w:val="0"/>
                <w:kern w:val="0"/>
                <w:sz w:val="20"/>
                <w:szCs w:val="20"/>
                <w:lang w:val="en-US" w:eastAsia="zh-CN" w:bidi="ar"/>
              </w:rPr>
              <w:t>其他</w:t>
            </w:r>
          </w:p>
        </w:tc>
        <w:tc>
          <w:tcPr>
            <w:tcW w:w="591" w:type="dxa"/>
            <w:shd w:val="clear" w:color="auto" w:fill="auto"/>
            <w:tcMar>
              <w:left w:w="57" w:type="dxa"/>
              <w:right w:w="57" w:type="dxa"/>
            </w:tcMar>
            <w:vAlign w:val="center"/>
          </w:tcPr>
          <w:p w14:paraId="6E71E7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7540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421A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1ADB7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2786A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3FE12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0F056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031C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shd w:val="clear" w:color="auto" w:fill="auto"/>
            <w:tcMar>
              <w:left w:w="57" w:type="dxa"/>
              <w:right w:w="57" w:type="dxa"/>
            </w:tcMar>
            <w:vAlign w:val="center"/>
          </w:tcPr>
          <w:p w14:paraId="289AB016">
            <w:pPr>
              <w:rPr>
                <w:rFonts w:hint="default" w:ascii="Times New Roman" w:hAnsi="Times New Roman" w:cs="Times New Roman" w:eastAsiaTheme="minorEastAsia"/>
                <w:b w:val="0"/>
                <w:bCs w:val="0"/>
                <w:sz w:val="20"/>
                <w:szCs w:val="20"/>
              </w:rPr>
            </w:pPr>
          </w:p>
        </w:tc>
        <w:tc>
          <w:tcPr>
            <w:tcW w:w="3579" w:type="dxa"/>
            <w:gridSpan w:val="2"/>
            <w:shd w:val="clear" w:color="auto" w:fill="auto"/>
            <w:tcMar>
              <w:left w:w="57" w:type="dxa"/>
              <w:right w:w="57" w:type="dxa"/>
            </w:tcMar>
            <w:vAlign w:val="center"/>
          </w:tcPr>
          <w:p w14:paraId="3B6FA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（七）总计</w:t>
            </w:r>
          </w:p>
        </w:tc>
        <w:tc>
          <w:tcPr>
            <w:tcW w:w="591" w:type="dxa"/>
            <w:shd w:val="clear" w:color="auto" w:fill="auto"/>
            <w:tcMar>
              <w:left w:w="57" w:type="dxa"/>
              <w:right w:w="57" w:type="dxa"/>
            </w:tcMar>
            <w:vAlign w:val="center"/>
          </w:tcPr>
          <w:p w14:paraId="19B46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D890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0723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3D37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6CD8E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3E5B2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42C1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r w14:paraId="03B4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shd w:val="clear" w:color="auto" w:fill="auto"/>
            <w:tcMar>
              <w:left w:w="57" w:type="dxa"/>
              <w:right w:w="57" w:type="dxa"/>
            </w:tcMar>
            <w:vAlign w:val="center"/>
          </w:tcPr>
          <w:p w14:paraId="77356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四、结转下年度继续办理</w:t>
            </w:r>
          </w:p>
        </w:tc>
        <w:tc>
          <w:tcPr>
            <w:tcW w:w="591" w:type="dxa"/>
            <w:shd w:val="clear" w:color="auto" w:fill="auto"/>
            <w:tcMar>
              <w:left w:w="57" w:type="dxa"/>
              <w:right w:w="57" w:type="dxa"/>
            </w:tcMar>
            <w:vAlign w:val="center"/>
          </w:tcPr>
          <w:p w14:paraId="43896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5BF05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76F5D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0D5C35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1" w:type="dxa"/>
            <w:shd w:val="clear" w:color="auto" w:fill="auto"/>
            <w:tcMar>
              <w:left w:w="57" w:type="dxa"/>
              <w:right w:w="57" w:type="dxa"/>
            </w:tcMar>
            <w:vAlign w:val="center"/>
          </w:tcPr>
          <w:p w14:paraId="49C2A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3" w:type="dxa"/>
            <w:shd w:val="clear" w:color="auto" w:fill="auto"/>
            <w:tcMar>
              <w:left w:w="57" w:type="dxa"/>
              <w:right w:w="57" w:type="dxa"/>
            </w:tcMar>
            <w:vAlign w:val="center"/>
          </w:tcPr>
          <w:p w14:paraId="73579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c>
          <w:tcPr>
            <w:tcW w:w="592" w:type="dxa"/>
            <w:shd w:val="clear" w:color="auto" w:fill="auto"/>
            <w:tcMar>
              <w:left w:w="57" w:type="dxa"/>
              <w:right w:w="57" w:type="dxa"/>
            </w:tcMar>
            <w:vAlign w:val="center"/>
          </w:tcPr>
          <w:p w14:paraId="635D7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color w:val="000000"/>
                <w:kern w:val="0"/>
                <w:sz w:val="20"/>
                <w:szCs w:val="20"/>
                <w:lang w:val="en-US" w:eastAsia="zh-CN" w:bidi="ar"/>
              </w:rPr>
              <w:t>0</w:t>
            </w:r>
          </w:p>
        </w:tc>
      </w:tr>
    </w:tbl>
    <w:p w14:paraId="5DEE4F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四、政府信息公开行政复议、行政诉讼情况</w:t>
      </w:r>
      <w:bookmarkStart w:id="0" w:name="_GoBack"/>
      <w:bookmarkEnd w:id="0"/>
    </w:p>
    <w:tbl>
      <w:tblPr>
        <w:tblStyle w:val="4"/>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14:paraId="553D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jc w:val="center"/>
        </w:trPr>
        <w:tc>
          <w:tcPr>
            <w:tcW w:w="2811" w:type="dxa"/>
            <w:gridSpan w:val="5"/>
            <w:shd w:val="clear" w:color="auto" w:fill="auto"/>
            <w:tcMar>
              <w:left w:w="108" w:type="dxa"/>
              <w:right w:w="108" w:type="dxa"/>
            </w:tcMar>
            <w:vAlign w:val="center"/>
          </w:tcPr>
          <w:p w14:paraId="3DCCA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行政复议</w:t>
            </w:r>
          </w:p>
        </w:tc>
        <w:tc>
          <w:tcPr>
            <w:tcW w:w="5640" w:type="dxa"/>
            <w:gridSpan w:val="10"/>
            <w:shd w:val="clear" w:color="auto" w:fill="auto"/>
            <w:tcMar>
              <w:left w:w="108" w:type="dxa"/>
              <w:right w:w="108" w:type="dxa"/>
            </w:tcMar>
            <w:vAlign w:val="center"/>
          </w:tcPr>
          <w:p w14:paraId="3012E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行政诉讼</w:t>
            </w:r>
          </w:p>
        </w:tc>
      </w:tr>
      <w:tr w14:paraId="52DA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shd w:val="clear" w:color="auto" w:fill="auto"/>
            <w:tcMar>
              <w:left w:w="108" w:type="dxa"/>
              <w:right w:w="108" w:type="dxa"/>
            </w:tcMar>
            <w:vAlign w:val="center"/>
          </w:tcPr>
          <w:p w14:paraId="7B7FA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结果维持</w:t>
            </w:r>
          </w:p>
        </w:tc>
        <w:tc>
          <w:tcPr>
            <w:tcW w:w="562" w:type="dxa"/>
            <w:vMerge w:val="restart"/>
            <w:shd w:val="clear" w:color="auto" w:fill="auto"/>
            <w:tcMar>
              <w:left w:w="108" w:type="dxa"/>
              <w:right w:w="108" w:type="dxa"/>
            </w:tcMar>
            <w:vAlign w:val="center"/>
          </w:tcPr>
          <w:p w14:paraId="06AD0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w:t>
            </w:r>
          </w:p>
          <w:p w14:paraId="27040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纠正</w:t>
            </w:r>
          </w:p>
        </w:tc>
        <w:tc>
          <w:tcPr>
            <w:tcW w:w="562" w:type="dxa"/>
            <w:vMerge w:val="restart"/>
            <w:shd w:val="clear" w:color="auto" w:fill="auto"/>
            <w:tcMar>
              <w:left w:w="108" w:type="dxa"/>
              <w:right w:w="108" w:type="dxa"/>
            </w:tcMar>
            <w:vAlign w:val="center"/>
          </w:tcPr>
          <w:p w14:paraId="6CC67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其他</w:t>
            </w:r>
          </w:p>
          <w:p w14:paraId="7DC83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w:t>
            </w:r>
          </w:p>
        </w:tc>
        <w:tc>
          <w:tcPr>
            <w:tcW w:w="562" w:type="dxa"/>
            <w:vMerge w:val="restart"/>
            <w:shd w:val="clear" w:color="auto" w:fill="auto"/>
            <w:tcMar>
              <w:left w:w="108" w:type="dxa"/>
              <w:right w:w="108" w:type="dxa"/>
            </w:tcMar>
            <w:vAlign w:val="center"/>
          </w:tcPr>
          <w:p w14:paraId="0BC0D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尚未</w:t>
            </w:r>
          </w:p>
          <w:p w14:paraId="070C1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审结</w:t>
            </w:r>
          </w:p>
        </w:tc>
        <w:tc>
          <w:tcPr>
            <w:tcW w:w="563" w:type="dxa"/>
            <w:vMerge w:val="restart"/>
            <w:shd w:val="clear" w:color="auto" w:fill="auto"/>
            <w:tcMar>
              <w:left w:w="108" w:type="dxa"/>
              <w:right w:w="108" w:type="dxa"/>
            </w:tcMar>
            <w:vAlign w:val="center"/>
          </w:tcPr>
          <w:p w14:paraId="3B603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总计</w:t>
            </w:r>
          </w:p>
        </w:tc>
        <w:tc>
          <w:tcPr>
            <w:tcW w:w="2814" w:type="dxa"/>
            <w:gridSpan w:val="5"/>
            <w:shd w:val="clear" w:color="auto" w:fill="auto"/>
            <w:tcMar>
              <w:left w:w="108" w:type="dxa"/>
              <w:right w:w="108" w:type="dxa"/>
            </w:tcMar>
            <w:vAlign w:val="center"/>
          </w:tcPr>
          <w:p w14:paraId="6F82F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未经复议直接起诉</w:t>
            </w:r>
          </w:p>
        </w:tc>
        <w:tc>
          <w:tcPr>
            <w:tcW w:w="2826" w:type="dxa"/>
            <w:gridSpan w:val="5"/>
            <w:shd w:val="clear" w:color="auto" w:fill="auto"/>
            <w:tcMar>
              <w:left w:w="108" w:type="dxa"/>
              <w:right w:w="108" w:type="dxa"/>
            </w:tcMar>
            <w:vAlign w:val="center"/>
          </w:tcPr>
          <w:p w14:paraId="4096A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复议后起诉</w:t>
            </w:r>
          </w:p>
        </w:tc>
      </w:tr>
      <w:tr w14:paraId="3A7B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shd w:val="clear" w:color="auto" w:fill="auto"/>
            <w:tcMar>
              <w:left w:w="108" w:type="dxa"/>
              <w:right w:w="108" w:type="dxa"/>
            </w:tcMar>
            <w:vAlign w:val="center"/>
          </w:tcPr>
          <w:p w14:paraId="76F88B3E">
            <w:pPr>
              <w:rPr>
                <w:rFonts w:hint="default" w:ascii="Times New Roman" w:hAnsi="Times New Roman" w:cs="Times New Roman" w:eastAsiaTheme="minorEastAsia"/>
                <w:b w:val="0"/>
                <w:bCs w:val="0"/>
                <w:sz w:val="20"/>
                <w:szCs w:val="20"/>
              </w:rPr>
            </w:pPr>
          </w:p>
        </w:tc>
        <w:tc>
          <w:tcPr>
            <w:tcW w:w="562" w:type="dxa"/>
            <w:vMerge w:val="continue"/>
            <w:shd w:val="clear" w:color="auto" w:fill="auto"/>
            <w:tcMar>
              <w:left w:w="108" w:type="dxa"/>
              <w:right w:w="108" w:type="dxa"/>
            </w:tcMar>
            <w:vAlign w:val="center"/>
          </w:tcPr>
          <w:p w14:paraId="3E0D86ED">
            <w:pPr>
              <w:rPr>
                <w:rFonts w:hint="default" w:ascii="Times New Roman" w:hAnsi="Times New Roman" w:cs="Times New Roman" w:eastAsiaTheme="minorEastAsia"/>
                <w:b w:val="0"/>
                <w:bCs w:val="0"/>
                <w:sz w:val="20"/>
                <w:szCs w:val="20"/>
              </w:rPr>
            </w:pPr>
          </w:p>
        </w:tc>
        <w:tc>
          <w:tcPr>
            <w:tcW w:w="562" w:type="dxa"/>
            <w:vMerge w:val="continue"/>
            <w:shd w:val="clear" w:color="auto" w:fill="auto"/>
            <w:tcMar>
              <w:left w:w="108" w:type="dxa"/>
              <w:right w:w="108" w:type="dxa"/>
            </w:tcMar>
            <w:vAlign w:val="center"/>
          </w:tcPr>
          <w:p w14:paraId="733F95C8">
            <w:pPr>
              <w:rPr>
                <w:rFonts w:hint="default" w:ascii="Times New Roman" w:hAnsi="Times New Roman" w:cs="Times New Roman" w:eastAsiaTheme="minorEastAsia"/>
                <w:b w:val="0"/>
                <w:bCs w:val="0"/>
                <w:sz w:val="20"/>
                <w:szCs w:val="20"/>
              </w:rPr>
            </w:pPr>
          </w:p>
        </w:tc>
        <w:tc>
          <w:tcPr>
            <w:tcW w:w="562" w:type="dxa"/>
            <w:vMerge w:val="continue"/>
            <w:shd w:val="clear" w:color="auto" w:fill="auto"/>
            <w:tcMar>
              <w:left w:w="108" w:type="dxa"/>
              <w:right w:w="108" w:type="dxa"/>
            </w:tcMar>
            <w:vAlign w:val="center"/>
          </w:tcPr>
          <w:p w14:paraId="2901AB17">
            <w:pPr>
              <w:rPr>
                <w:rFonts w:hint="default" w:ascii="Times New Roman" w:hAnsi="Times New Roman" w:cs="Times New Roman" w:eastAsiaTheme="minorEastAsia"/>
                <w:b w:val="0"/>
                <w:bCs w:val="0"/>
                <w:sz w:val="20"/>
                <w:szCs w:val="20"/>
              </w:rPr>
            </w:pPr>
          </w:p>
        </w:tc>
        <w:tc>
          <w:tcPr>
            <w:tcW w:w="563" w:type="dxa"/>
            <w:vMerge w:val="continue"/>
            <w:shd w:val="clear" w:color="auto" w:fill="auto"/>
            <w:tcMar>
              <w:left w:w="108" w:type="dxa"/>
              <w:right w:w="108" w:type="dxa"/>
            </w:tcMar>
            <w:vAlign w:val="center"/>
          </w:tcPr>
          <w:p w14:paraId="6D8627E3">
            <w:pPr>
              <w:rPr>
                <w:rFonts w:hint="default" w:ascii="Times New Roman" w:hAnsi="Times New Roman" w:cs="Times New Roman" w:eastAsiaTheme="minorEastAsia"/>
                <w:b w:val="0"/>
                <w:bCs w:val="0"/>
                <w:sz w:val="20"/>
                <w:szCs w:val="20"/>
              </w:rPr>
            </w:pPr>
          </w:p>
        </w:tc>
        <w:tc>
          <w:tcPr>
            <w:tcW w:w="562" w:type="dxa"/>
            <w:shd w:val="clear" w:color="auto" w:fill="auto"/>
            <w:tcMar>
              <w:left w:w="108" w:type="dxa"/>
              <w:right w:w="108" w:type="dxa"/>
            </w:tcMar>
            <w:vAlign w:val="center"/>
          </w:tcPr>
          <w:p w14:paraId="7E014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w:t>
            </w:r>
          </w:p>
          <w:p w14:paraId="0DDA2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维持</w:t>
            </w:r>
          </w:p>
        </w:tc>
        <w:tc>
          <w:tcPr>
            <w:tcW w:w="562" w:type="dxa"/>
            <w:shd w:val="clear" w:color="auto" w:fill="auto"/>
            <w:tcMar>
              <w:left w:w="108" w:type="dxa"/>
              <w:right w:w="108" w:type="dxa"/>
            </w:tcMar>
            <w:vAlign w:val="center"/>
          </w:tcPr>
          <w:p w14:paraId="3B0C5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w:t>
            </w:r>
          </w:p>
          <w:p w14:paraId="55E18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纠正</w:t>
            </w:r>
          </w:p>
        </w:tc>
        <w:tc>
          <w:tcPr>
            <w:tcW w:w="563" w:type="dxa"/>
            <w:shd w:val="clear" w:color="auto" w:fill="auto"/>
            <w:tcMar>
              <w:left w:w="108" w:type="dxa"/>
              <w:right w:w="108" w:type="dxa"/>
            </w:tcMar>
            <w:vAlign w:val="center"/>
          </w:tcPr>
          <w:p w14:paraId="0CEFB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其他</w:t>
            </w:r>
          </w:p>
          <w:p w14:paraId="1FFA1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w:t>
            </w:r>
          </w:p>
        </w:tc>
        <w:tc>
          <w:tcPr>
            <w:tcW w:w="563" w:type="dxa"/>
            <w:shd w:val="clear" w:color="auto" w:fill="auto"/>
            <w:tcMar>
              <w:left w:w="108" w:type="dxa"/>
              <w:right w:w="108" w:type="dxa"/>
            </w:tcMar>
            <w:vAlign w:val="center"/>
          </w:tcPr>
          <w:p w14:paraId="3CD35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尚未</w:t>
            </w:r>
          </w:p>
          <w:p w14:paraId="28FA90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审结</w:t>
            </w:r>
          </w:p>
        </w:tc>
        <w:tc>
          <w:tcPr>
            <w:tcW w:w="564" w:type="dxa"/>
            <w:shd w:val="clear" w:color="auto" w:fill="auto"/>
            <w:tcMar>
              <w:left w:w="108" w:type="dxa"/>
              <w:right w:w="108" w:type="dxa"/>
            </w:tcMar>
            <w:vAlign w:val="center"/>
          </w:tcPr>
          <w:p w14:paraId="69A053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总计</w:t>
            </w:r>
          </w:p>
        </w:tc>
        <w:tc>
          <w:tcPr>
            <w:tcW w:w="564" w:type="dxa"/>
            <w:shd w:val="clear" w:color="auto" w:fill="auto"/>
            <w:tcMar>
              <w:left w:w="108" w:type="dxa"/>
              <w:right w:w="108" w:type="dxa"/>
            </w:tcMar>
            <w:vAlign w:val="center"/>
          </w:tcPr>
          <w:p w14:paraId="0B2B5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w:t>
            </w:r>
          </w:p>
          <w:p w14:paraId="4C947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维持</w:t>
            </w:r>
          </w:p>
        </w:tc>
        <w:tc>
          <w:tcPr>
            <w:tcW w:w="564" w:type="dxa"/>
            <w:shd w:val="clear" w:color="auto" w:fill="auto"/>
            <w:tcMar>
              <w:left w:w="108" w:type="dxa"/>
              <w:right w:w="108" w:type="dxa"/>
            </w:tcMar>
            <w:vAlign w:val="center"/>
          </w:tcPr>
          <w:p w14:paraId="0199E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结果</w:t>
            </w:r>
          </w:p>
          <w:p w14:paraId="28445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纠正</w:t>
            </w:r>
          </w:p>
        </w:tc>
        <w:tc>
          <w:tcPr>
            <w:tcW w:w="564" w:type="dxa"/>
            <w:shd w:val="clear" w:color="auto" w:fill="auto"/>
            <w:tcMar>
              <w:left w:w="108" w:type="dxa"/>
              <w:right w:w="108" w:type="dxa"/>
            </w:tcMar>
            <w:vAlign w:val="center"/>
          </w:tcPr>
          <w:p w14:paraId="30C41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其他</w:t>
            </w:r>
          </w:p>
          <w:p w14:paraId="172FD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结果</w:t>
            </w:r>
          </w:p>
        </w:tc>
        <w:tc>
          <w:tcPr>
            <w:tcW w:w="564" w:type="dxa"/>
            <w:shd w:val="clear" w:color="auto" w:fill="auto"/>
            <w:tcMar>
              <w:left w:w="108" w:type="dxa"/>
              <w:right w:w="108" w:type="dxa"/>
            </w:tcMar>
            <w:vAlign w:val="center"/>
          </w:tcPr>
          <w:p w14:paraId="1A901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尚未</w:t>
            </w:r>
          </w:p>
          <w:p w14:paraId="25286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kern w:val="0"/>
                <w:sz w:val="20"/>
                <w:szCs w:val="20"/>
                <w:lang w:val="en-US" w:eastAsia="zh-CN" w:bidi="ar"/>
              </w:rPr>
              <w:t>审结</w:t>
            </w:r>
          </w:p>
        </w:tc>
        <w:tc>
          <w:tcPr>
            <w:tcW w:w="570" w:type="dxa"/>
            <w:shd w:val="clear" w:color="auto" w:fill="auto"/>
            <w:tcMar>
              <w:left w:w="108" w:type="dxa"/>
              <w:right w:w="108" w:type="dxa"/>
            </w:tcMar>
            <w:vAlign w:val="center"/>
          </w:tcPr>
          <w:p w14:paraId="497F4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eastAsia" w:ascii="Times New Roman" w:hAnsi="Times New Roman" w:eastAsia="宋体" w:cs="宋体"/>
                <w:b w:val="0"/>
                <w:bCs w:val="0"/>
                <w:color w:val="000000"/>
                <w:kern w:val="0"/>
                <w:sz w:val="20"/>
                <w:szCs w:val="20"/>
                <w:lang w:val="en-US" w:eastAsia="zh-CN" w:bidi="ar"/>
              </w:rPr>
              <w:t>总计</w:t>
            </w:r>
          </w:p>
        </w:tc>
      </w:tr>
      <w:tr w14:paraId="6EE9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shd w:val="clear" w:color="auto" w:fill="auto"/>
            <w:tcMar>
              <w:left w:w="108" w:type="dxa"/>
              <w:right w:w="108" w:type="dxa"/>
            </w:tcMar>
            <w:vAlign w:val="center"/>
          </w:tcPr>
          <w:p w14:paraId="1843D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2" w:type="dxa"/>
            <w:shd w:val="clear" w:color="auto" w:fill="auto"/>
            <w:tcMar>
              <w:left w:w="108" w:type="dxa"/>
              <w:right w:w="108" w:type="dxa"/>
            </w:tcMar>
            <w:vAlign w:val="center"/>
          </w:tcPr>
          <w:p w14:paraId="4DF5B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2" w:type="dxa"/>
            <w:shd w:val="clear" w:color="auto" w:fill="auto"/>
            <w:tcMar>
              <w:left w:w="108" w:type="dxa"/>
              <w:right w:w="108" w:type="dxa"/>
            </w:tcMar>
            <w:vAlign w:val="center"/>
          </w:tcPr>
          <w:p w14:paraId="50D98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2" w:type="dxa"/>
            <w:shd w:val="clear" w:color="auto" w:fill="auto"/>
            <w:tcMar>
              <w:left w:w="108" w:type="dxa"/>
              <w:right w:w="108" w:type="dxa"/>
            </w:tcMar>
            <w:vAlign w:val="center"/>
          </w:tcPr>
          <w:p w14:paraId="30A2C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3" w:type="dxa"/>
            <w:shd w:val="clear" w:color="auto" w:fill="auto"/>
            <w:tcMar>
              <w:left w:w="108" w:type="dxa"/>
              <w:right w:w="108" w:type="dxa"/>
            </w:tcMar>
            <w:vAlign w:val="center"/>
          </w:tcPr>
          <w:p w14:paraId="0FE77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2" w:type="dxa"/>
            <w:shd w:val="clear" w:color="auto" w:fill="auto"/>
            <w:tcMar>
              <w:left w:w="108" w:type="dxa"/>
              <w:right w:w="108" w:type="dxa"/>
            </w:tcMar>
            <w:vAlign w:val="center"/>
          </w:tcPr>
          <w:p w14:paraId="6E3C4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2" w:type="dxa"/>
            <w:shd w:val="clear" w:color="auto" w:fill="auto"/>
            <w:tcMar>
              <w:left w:w="108" w:type="dxa"/>
              <w:right w:w="108" w:type="dxa"/>
            </w:tcMar>
            <w:vAlign w:val="center"/>
          </w:tcPr>
          <w:p w14:paraId="43CF2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3" w:type="dxa"/>
            <w:shd w:val="clear" w:color="auto" w:fill="auto"/>
            <w:tcMar>
              <w:left w:w="108" w:type="dxa"/>
              <w:right w:w="108" w:type="dxa"/>
            </w:tcMar>
            <w:vAlign w:val="center"/>
          </w:tcPr>
          <w:p w14:paraId="11B94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3" w:type="dxa"/>
            <w:shd w:val="clear" w:color="auto" w:fill="auto"/>
            <w:tcMar>
              <w:left w:w="108" w:type="dxa"/>
              <w:right w:w="108" w:type="dxa"/>
            </w:tcMar>
            <w:vAlign w:val="center"/>
          </w:tcPr>
          <w:p w14:paraId="0D2D6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4" w:type="dxa"/>
            <w:shd w:val="clear" w:color="auto" w:fill="auto"/>
            <w:tcMar>
              <w:left w:w="108" w:type="dxa"/>
              <w:right w:w="108" w:type="dxa"/>
            </w:tcMar>
            <w:vAlign w:val="center"/>
          </w:tcPr>
          <w:p w14:paraId="1DFCE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4" w:type="dxa"/>
            <w:shd w:val="clear" w:color="auto" w:fill="auto"/>
            <w:tcMar>
              <w:left w:w="108" w:type="dxa"/>
              <w:right w:w="108" w:type="dxa"/>
            </w:tcMar>
            <w:vAlign w:val="center"/>
          </w:tcPr>
          <w:p w14:paraId="5D2E5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4" w:type="dxa"/>
            <w:shd w:val="clear" w:color="auto" w:fill="auto"/>
            <w:tcMar>
              <w:left w:w="108" w:type="dxa"/>
              <w:right w:w="108" w:type="dxa"/>
            </w:tcMar>
            <w:vAlign w:val="center"/>
          </w:tcPr>
          <w:p w14:paraId="6ED0F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4" w:type="dxa"/>
            <w:shd w:val="clear" w:color="auto" w:fill="auto"/>
            <w:tcMar>
              <w:left w:w="108" w:type="dxa"/>
              <w:right w:w="108" w:type="dxa"/>
            </w:tcMar>
            <w:vAlign w:val="center"/>
          </w:tcPr>
          <w:p w14:paraId="05904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64" w:type="dxa"/>
            <w:shd w:val="clear" w:color="auto" w:fill="auto"/>
            <w:tcMar>
              <w:left w:w="108" w:type="dxa"/>
              <w:right w:w="108" w:type="dxa"/>
            </w:tcMar>
            <w:vAlign w:val="center"/>
          </w:tcPr>
          <w:p w14:paraId="58D11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c>
          <w:tcPr>
            <w:tcW w:w="570" w:type="dxa"/>
            <w:shd w:val="clear" w:color="auto" w:fill="auto"/>
            <w:tcMar>
              <w:left w:w="108" w:type="dxa"/>
              <w:right w:w="108" w:type="dxa"/>
            </w:tcMar>
            <w:vAlign w:val="center"/>
          </w:tcPr>
          <w:p w14:paraId="26936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eastAsiaTheme="minorEastAsia"/>
                <w:b w:val="0"/>
                <w:bCs w:val="0"/>
                <w:kern w:val="0"/>
                <w:sz w:val="21"/>
                <w:szCs w:val="21"/>
                <w:lang w:val="en-US" w:eastAsia="zh-CN" w:bidi="ar"/>
              </w:rPr>
            </w:pPr>
            <w:r>
              <w:rPr>
                <w:rFonts w:hint="default" w:ascii="Times New Roman" w:hAnsi="Times New Roman" w:cs="Times New Roman" w:eastAsiaTheme="minorEastAsia"/>
                <w:b w:val="0"/>
                <w:bCs w:val="0"/>
                <w:kern w:val="0"/>
                <w:sz w:val="20"/>
                <w:szCs w:val="20"/>
                <w:lang w:val="en-US" w:eastAsia="zh-CN" w:bidi="ar"/>
              </w:rPr>
              <w:t>0</w:t>
            </w:r>
          </w:p>
        </w:tc>
      </w:tr>
    </w:tbl>
    <w:p w14:paraId="2DF5DA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五、存在的主要问题及改进情况</w:t>
      </w:r>
    </w:p>
    <w:p w14:paraId="286DB4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年，中心在政府信息公开工作上取得了一定成效，但也存在一些不足，主要表现在：</w:t>
      </w:r>
      <w:r>
        <w:rPr>
          <w:rFonts w:hint="eastAsia" w:ascii="Times New Roman" w:hAnsi="Times New Roman" w:eastAsia="方正仿宋_GBK" w:cs="方正仿宋_GBK"/>
          <w:sz w:val="32"/>
          <w:szCs w:val="32"/>
          <w:lang w:eastAsia="zh-CN"/>
        </w:rPr>
        <w:t>意见征集相对较少，回应关切力度不足</w:t>
      </w:r>
      <w:r>
        <w:rPr>
          <w:rFonts w:hint="eastAsia" w:ascii="Times New Roman" w:hAnsi="Times New Roman" w:eastAsia="方正仿宋_GBK" w:cs="方正仿宋_GBK"/>
          <w:sz w:val="32"/>
          <w:szCs w:val="32"/>
        </w:rPr>
        <w:t>。针对以上问题，中心将采取以下措施进行改进：一是</w:t>
      </w:r>
      <w:r>
        <w:rPr>
          <w:rFonts w:hint="eastAsia" w:ascii="Times New Roman" w:hAnsi="Times New Roman" w:eastAsia="方正仿宋_GBK" w:cs="方正仿宋_GBK"/>
          <w:sz w:val="32"/>
          <w:szCs w:val="32"/>
          <w:lang w:eastAsia="zh-CN"/>
        </w:rPr>
        <w:t>在制定发布的新的政策文件之前，积极沟通协调相关科室并发布意见征集公告，搜集了解群众的切实需求并作为制定相关政策的参考依据</w:t>
      </w:r>
      <w:r>
        <w:rPr>
          <w:rFonts w:hint="eastAsia" w:ascii="Times New Roman" w:hAnsi="Times New Roman" w:eastAsia="方正仿宋_GBK" w:cs="方正仿宋_GBK"/>
          <w:sz w:val="32"/>
          <w:szCs w:val="32"/>
        </w:rPr>
        <w:t>；二是</w:t>
      </w:r>
      <w:r>
        <w:rPr>
          <w:rFonts w:hint="eastAsia" w:ascii="Times New Roman" w:hAnsi="Times New Roman" w:eastAsia="方正仿宋_GBK" w:cs="方正仿宋_GBK"/>
          <w:sz w:val="32"/>
          <w:szCs w:val="32"/>
          <w:lang w:eastAsia="zh-CN"/>
        </w:rPr>
        <w:t>加大回应关切力度，对于群众提出的各种急难愁盼的问题，及时作出恰当的回应或详细的解释。</w:t>
      </w:r>
    </w:p>
    <w:p w14:paraId="64C6C4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六、其他需要报告的事项</w:t>
      </w:r>
    </w:p>
    <w:p w14:paraId="689EAA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按照《国务院办公厅关于印发〈政府信息公开信息处理费管理办法〉的通知》（国办函〔</w:t>
      </w:r>
      <w:r>
        <w:rPr>
          <w:rFonts w:hint="eastAsia" w:ascii="Times New Roman" w:hAnsi="Times New Roman" w:eastAsia="方正仿宋_GBK" w:cs="方正仿宋_GBK"/>
          <w:sz w:val="32"/>
          <w:szCs w:val="32"/>
        </w:rPr>
        <w:t>2020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109</w:t>
      </w:r>
      <w:r>
        <w:rPr>
          <w:rFonts w:hint="eastAsia" w:ascii="Times New Roman" w:hAnsi="Times New Roman" w:eastAsia="方正仿宋_GBK" w:cs="方正仿宋_GBK"/>
          <w:sz w:val="32"/>
          <w:szCs w:val="32"/>
        </w:rPr>
        <w:t>号）规定的按件、按量收费标准，本年度没有产生信息公开处理费。</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SUwL5lmDLHDFI77923KyOHVc70Q=" w:salt="rnYlRPV8ibWcdwz5GKMK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D144E"/>
    <w:rsid w:val="2F5D144E"/>
    <w:rsid w:val="7B83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2025-01-22T07:50:00Z</dcterms:created>
  <dc:creator>随意吧</dc:creator>
  <cp:lastModifiedBy>随意吧</cp:lastModifiedBy>
  <dcterms:modified xsi:type="dcterms:W3CDTF">2025-01-22T08:14:21Z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E2917E2A8B80477FA8488D2E9F6003E8_11</vt:lpwstr>
  </property>
  <property fmtid="{D5CDD505-2E9C-101B-9397-08002B2CF9AE}" pid="4" name="KSOTemplateDocerSaveRecord">
    <vt:lpwstr>eyJoZGlkIjoiZjNjNjE1MWMzNmQxOGJlNDRkNGM4OGI3NDQ2Yjk3Y2IiLCJ1c2VySWQiOiIzMzA5NTk4MjcifQ==</vt:lpwstr>
  </property>
</Properties>
</file>