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526A">
      <w:pPr>
        <w:spacing w:line="600" w:lineRule="exact"/>
        <w:jc w:val="center"/>
        <w:rPr>
          <w:rFonts w:hint="eastAsia" w:ascii="Times New Roman" w:hAnsi="Times New Roman" w:eastAsia="方正小标宋简体"/>
          <w:bCs/>
          <w:color w:val="auto"/>
          <w:sz w:val="44"/>
          <w:szCs w:val="24"/>
        </w:rPr>
      </w:pPr>
      <w:r>
        <w:rPr>
          <w:rFonts w:hint="eastAsia" w:ascii="Times New Roman" w:hAnsi="Times New Roman" w:eastAsia="方正小标宋简体"/>
          <w:bCs/>
          <w:color w:val="auto"/>
          <w:sz w:val="44"/>
          <w:szCs w:val="24"/>
        </w:rPr>
        <w:t>202</w:t>
      </w:r>
      <w:r>
        <w:rPr>
          <w:rFonts w:hint="eastAsia" w:ascii="Times New Roman" w:hAnsi="Times New Roman" w:eastAsia="方正小标宋简体"/>
          <w:bCs/>
          <w:color w:val="auto"/>
          <w:sz w:val="44"/>
          <w:szCs w:val="24"/>
          <w:lang w:val="en-US" w:eastAsia="zh-CN"/>
        </w:rPr>
        <w:t>4</w:t>
      </w:r>
      <w:r>
        <w:rPr>
          <w:rFonts w:hint="eastAsia" w:ascii="Times New Roman" w:hAnsi="Times New Roman" w:eastAsia="方正小标宋简体"/>
          <w:bCs/>
          <w:color w:val="auto"/>
          <w:sz w:val="44"/>
          <w:szCs w:val="24"/>
        </w:rPr>
        <w:t>年</w:t>
      </w:r>
      <w:r>
        <w:rPr>
          <w:rFonts w:hint="eastAsia" w:ascii="Times New Roman" w:hAnsi="Times New Roman" w:eastAsia="方正小标宋简体"/>
          <w:bCs/>
          <w:color w:val="auto"/>
          <w:sz w:val="44"/>
          <w:szCs w:val="24"/>
          <w:lang w:eastAsia="zh-CN"/>
        </w:rPr>
        <w:t>淮南市住房公积金管理中心</w:t>
      </w:r>
      <w:r>
        <w:rPr>
          <w:rFonts w:hint="eastAsia" w:ascii="Times New Roman" w:hAnsi="Times New Roman" w:eastAsia="方正小标宋简体"/>
          <w:bCs/>
          <w:color w:val="auto"/>
          <w:sz w:val="44"/>
          <w:szCs w:val="24"/>
        </w:rPr>
        <w:t>日常运转经费项目</w:t>
      </w:r>
      <w:r>
        <w:rPr>
          <w:rFonts w:hint="eastAsia" w:ascii="Times New Roman" w:hAnsi="Times New Roman" w:eastAsia="方正小标宋简体"/>
          <w:bCs/>
          <w:color w:val="auto"/>
          <w:sz w:val="44"/>
          <w:szCs w:val="24"/>
          <w:lang w:eastAsia="zh-CN"/>
        </w:rPr>
        <w:t>绩效评价</w:t>
      </w:r>
      <w:r>
        <w:rPr>
          <w:rFonts w:hint="eastAsia" w:ascii="Times New Roman" w:hAnsi="Times New Roman" w:eastAsia="方正小标宋简体"/>
          <w:bCs/>
          <w:color w:val="auto"/>
          <w:sz w:val="44"/>
          <w:szCs w:val="24"/>
        </w:rPr>
        <w:t>报告</w:t>
      </w:r>
    </w:p>
    <w:p w14:paraId="6674BFEF">
      <w:pPr>
        <w:spacing w:line="580" w:lineRule="exact"/>
        <w:jc w:val="center"/>
        <w:rPr>
          <w:rFonts w:ascii="Times New Roman" w:hAnsi="Times New Roman" w:eastAsia="仿宋_GB2312"/>
          <w:bCs/>
          <w:color w:val="auto"/>
          <w:sz w:val="32"/>
          <w:szCs w:val="32"/>
        </w:rPr>
      </w:pPr>
    </w:p>
    <w:p w14:paraId="56F574BC">
      <w:pPr>
        <w:widowControl/>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一、项目基本情况</w:t>
      </w:r>
    </w:p>
    <w:p w14:paraId="750F9662">
      <w:pPr>
        <w:widowControl/>
        <w:spacing w:line="56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（一）项目概况</w:t>
      </w:r>
    </w:p>
    <w:p w14:paraId="3EA79220">
      <w:pPr>
        <w:widowControl/>
        <w:spacing w:line="560" w:lineRule="exact"/>
        <w:ind w:firstLine="640" w:firstLineChars="200"/>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1.项目立项情况</w:t>
      </w:r>
    </w:p>
    <w:p w14:paraId="175DBF02">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项目立项背景</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淮南市住房公积金管理中心</w:t>
      </w:r>
      <w:r>
        <w:rPr>
          <w:rFonts w:hint="eastAsia" w:ascii="仿宋_GB2312" w:hAnsi="仿宋_GB2312" w:eastAsia="仿宋_GB2312" w:cs="仿宋_GB2312"/>
          <w:i w:val="0"/>
          <w:iCs w:val="0"/>
          <w:caps w:val="0"/>
          <w:color w:val="auto"/>
          <w:spacing w:val="0"/>
          <w:sz w:val="32"/>
          <w:szCs w:val="32"/>
          <w:shd w:val="clear" w:color="auto" w:fill="FFFFFF"/>
        </w:rPr>
        <w:t>为自收自支事业单位，定额公务费无法满足四个服务大厅的公积金业务开展，为保障市中心、分中心业务正常运转，更好的服务于缴存职工，因此申报</w:t>
      </w:r>
      <w:r>
        <w:rPr>
          <w:rFonts w:hint="eastAsia" w:ascii="仿宋_GB2312" w:hAnsi="仿宋_GB2312" w:eastAsia="仿宋_GB2312" w:cs="仿宋_GB2312"/>
          <w:i w:val="0"/>
          <w:iCs w:val="0"/>
          <w:caps w:val="0"/>
          <w:color w:val="auto"/>
          <w:spacing w:val="0"/>
          <w:sz w:val="32"/>
          <w:szCs w:val="32"/>
          <w:shd w:val="clear" w:color="auto" w:fill="FFFFFF"/>
          <w:lang w:eastAsia="zh-CN"/>
        </w:rPr>
        <w:t>市</w:t>
      </w:r>
      <w:r>
        <w:rPr>
          <w:rFonts w:hint="eastAsia" w:ascii="仿宋_GB2312" w:hAnsi="仿宋_GB2312" w:eastAsia="仿宋_GB2312" w:cs="仿宋_GB2312"/>
          <w:i w:val="0"/>
          <w:iCs w:val="0"/>
          <w:caps w:val="0"/>
          <w:color w:val="auto"/>
          <w:spacing w:val="0"/>
          <w:sz w:val="32"/>
          <w:szCs w:val="32"/>
          <w:shd w:val="clear" w:color="auto" w:fill="FFFFFF"/>
        </w:rPr>
        <w:t>中心</w:t>
      </w:r>
      <w:r>
        <w:rPr>
          <w:rFonts w:hint="eastAsia" w:ascii="仿宋_GB2312" w:hAnsi="仿宋_GB2312" w:eastAsia="仿宋_GB2312" w:cs="仿宋_GB2312"/>
          <w:i w:val="0"/>
          <w:iCs w:val="0"/>
          <w:caps w:val="0"/>
          <w:color w:val="auto"/>
          <w:spacing w:val="0"/>
          <w:sz w:val="32"/>
          <w:szCs w:val="32"/>
          <w:shd w:val="clear" w:color="auto" w:fill="FFFFFF"/>
          <w:lang w:eastAsia="zh-CN"/>
        </w:rPr>
        <w:t>日常</w:t>
      </w:r>
      <w:r>
        <w:rPr>
          <w:rFonts w:hint="eastAsia" w:ascii="仿宋_GB2312" w:hAnsi="仿宋_GB2312" w:eastAsia="仿宋_GB2312" w:cs="仿宋_GB2312"/>
          <w:i w:val="0"/>
          <w:iCs w:val="0"/>
          <w:caps w:val="0"/>
          <w:color w:val="auto"/>
          <w:spacing w:val="0"/>
          <w:sz w:val="32"/>
          <w:szCs w:val="32"/>
          <w:shd w:val="clear" w:color="auto" w:fill="FFFFFF"/>
        </w:rPr>
        <w:t>运转经费</w:t>
      </w:r>
      <w:r>
        <w:rPr>
          <w:rFonts w:hint="eastAsia" w:ascii="仿宋_GB2312" w:hAnsi="仿宋_GB2312" w:eastAsia="仿宋_GB2312" w:cs="仿宋_GB2312"/>
          <w:i w:val="0"/>
          <w:iCs w:val="0"/>
          <w:caps w:val="0"/>
          <w:color w:val="auto"/>
          <w:spacing w:val="0"/>
          <w:sz w:val="32"/>
          <w:szCs w:val="32"/>
          <w:shd w:val="clear" w:color="auto" w:fill="FFFFFF"/>
          <w:lang w:eastAsia="zh-CN"/>
        </w:rPr>
        <w:t>项目</w:t>
      </w:r>
      <w:r>
        <w:rPr>
          <w:rFonts w:hint="eastAsia" w:ascii="仿宋_GB2312" w:hAnsi="仿宋_GB2312" w:eastAsia="仿宋_GB2312" w:cs="仿宋_GB2312"/>
          <w:i w:val="0"/>
          <w:iCs w:val="0"/>
          <w:caps w:val="0"/>
          <w:color w:val="auto"/>
          <w:spacing w:val="0"/>
          <w:sz w:val="32"/>
          <w:szCs w:val="32"/>
          <w:shd w:val="clear" w:color="auto" w:fill="FFFFFF"/>
        </w:rPr>
        <w:t>。</w:t>
      </w:r>
    </w:p>
    <w:p w14:paraId="0CCE4C59">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立项依据：</w:t>
      </w:r>
      <w:r>
        <w:rPr>
          <w:rFonts w:hint="eastAsia" w:ascii="仿宋_GB2312" w:hAnsi="仿宋_GB2312" w:eastAsia="仿宋_GB2312" w:cs="仿宋_GB2312"/>
          <w:color w:val="auto"/>
          <w:sz w:val="32"/>
          <w:szCs w:val="32"/>
        </w:rPr>
        <w:t>《住房公积金管理条例》第三十条：住房公积金管理中心的管理费用标准，由省、自治区、直辖市人民政府建设行政主管部门会同同级财政部门按照略高于国家规定的事业单位费用标准制定。</w:t>
      </w:r>
    </w:p>
    <w:p w14:paraId="17C65664">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主要内容：</w:t>
      </w:r>
      <w:r>
        <w:rPr>
          <w:rFonts w:hint="eastAsia" w:eastAsia="仿宋_GB2312"/>
          <w:color w:val="auto"/>
          <w:sz w:val="32"/>
          <w:szCs w:val="32"/>
        </w:rPr>
        <w:t>项目里含水电费、维修费、差旅费、电信费及其他的一些日常公用正常支出</w:t>
      </w:r>
      <w:r>
        <w:rPr>
          <w:rFonts w:hint="eastAsia" w:eastAsia="仿宋_GB2312"/>
          <w:color w:val="auto"/>
          <w:sz w:val="32"/>
          <w:szCs w:val="32"/>
          <w:lang w:eastAsia="zh-CN"/>
        </w:rPr>
        <w:t>。</w:t>
      </w:r>
    </w:p>
    <w:p w14:paraId="5A8C3297">
      <w:pPr>
        <w:spacing w:line="600" w:lineRule="exact"/>
        <w:ind w:firstLine="646" w:firstLineChars="202"/>
        <w:rPr>
          <w:rFonts w:hint="eastAsia" w:ascii="仿宋_GB2312" w:hAnsi="仿宋_GB2312" w:eastAsia="仿宋_GB2312" w:cs="仿宋_GB2312"/>
          <w:i w:val="0"/>
          <w:iCs w:val="0"/>
          <w:caps w:val="0"/>
          <w:color w:val="auto"/>
          <w:spacing w:val="0"/>
          <w:sz w:val="32"/>
          <w:szCs w:val="32"/>
          <w:shd w:val="clear" w:color="auto" w:fill="FFFFFF"/>
          <w:vertAlign w:val="baseline"/>
        </w:rPr>
      </w:pPr>
      <w:r>
        <w:rPr>
          <w:rFonts w:ascii="Times New Roman" w:hAnsi="Times New Roman" w:eastAsia="仿宋_GB2312"/>
          <w:color w:val="auto"/>
          <w:sz w:val="32"/>
          <w:szCs w:val="32"/>
        </w:rPr>
        <w:t>覆盖面</w:t>
      </w:r>
      <w:r>
        <w:rPr>
          <w:rFonts w:hint="eastAsia" w:ascii="Times New Roman" w:hAnsi="Times New Roman" w:eastAsia="仿宋_GB2312"/>
          <w:color w:val="auto"/>
          <w:sz w:val="32"/>
          <w:szCs w:val="32"/>
        </w:rPr>
        <w:t>：</w:t>
      </w:r>
      <w:r>
        <w:rPr>
          <w:rFonts w:hint="eastAsia" w:ascii="仿宋_GB2312" w:hAnsi="仿宋_GB2312" w:eastAsia="仿宋_GB2312" w:cs="仿宋_GB2312"/>
          <w:i w:val="0"/>
          <w:iCs w:val="0"/>
          <w:caps w:val="0"/>
          <w:color w:val="auto"/>
          <w:spacing w:val="0"/>
          <w:sz w:val="32"/>
          <w:szCs w:val="32"/>
          <w:shd w:val="clear" w:color="auto" w:fill="FFFFFF"/>
          <w:vertAlign w:val="baseline"/>
        </w:rPr>
        <w:t>用于支付</w:t>
      </w:r>
      <w:r>
        <w:rPr>
          <w:rFonts w:hint="eastAsia" w:ascii="仿宋_GB2312" w:hAnsi="仿宋_GB2312" w:eastAsia="仿宋_GB2312" w:cs="仿宋_GB2312"/>
          <w:i w:val="0"/>
          <w:iCs w:val="0"/>
          <w:caps w:val="0"/>
          <w:color w:val="auto"/>
          <w:spacing w:val="0"/>
          <w:sz w:val="32"/>
          <w:szCs w:val="32"/>
          <w:shd w:val="clear" w:color="auto" w:fill="FFFFFF"/>
          <w:vertAlign w:val="baseline"/>
          <w:lang w:eastAsia="zh-CN"/>
        </w:rPr>
        <w:t>市中心及分中心业务的正常运转</w:t>
      </w:r>
      <w:r>
        <w:rPr>
          <w:rFonts w:hint="eastAsia" w:ascii="仿宋_GB2312" w:hAnsi="仿宋_GB2312" w:eastAsia="仿宋_GB2312" w:cs="仿宋_GB2312"/>
          <w:i w:val="0"/>
          <w:iCs w:val="0"/>
          <w:caps w:val="0"/>
          <w:color w:val="auto"/>
          <w:spacing w:val="0"/>
          <w:sz w:val="32"/>
          <w:szCs w:val="32"/>
          <w:shd w:val="clear" w:color="auto" w:fill="FFFFFF"/>
          <w:vertAlign w:val="baseline"/>
        </w:rPr>
        <w:t>。</w:t>
      </w:r>
    </w:p>
    <w:p w14:paraId="3ADD5A47">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资金总量</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178.84</w:t>
      </w:r>
      <w:r>
        <w:rPr>
          <w:rFonts w:hint="eastAsia" w:ascii="Times New Roman" w:hAnsi="Times New Roman" w:eastAsia="仿宋_GB2312"/>
          <w:color w:val="auto"/>
          <w:sz w:val="32"/>
          <w:szCs w:val="32"/>
        </w:rPr>
        <w:t>万元</w:t>
      </w:r>
    </w:p>
    <w:p w14:paraId="3AE9BCE5">
      <w:pPr>
        <w:spacing w:line="600" w:lineRule="exact"/>
        <w:ind w:firstLine="646" w:firstLineChars="202"/>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资金类型</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拨款</w:t>
      </w:r>
    </w:p>
    <w:p w14:paraId="5DE81FD9">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项目类型</w:t>
      </w:r>
      <w:r>
        <w:rPr>
          <w:rFonts w:hint="eastAsia" w:ascii="Times New Roman" w:hAnsi="Times New Roman" w:eastAsia="仿宋_GB2312"/>
          <w:color w:val="auto"/>
          <w:sz w:val="32"/>
          <w:szCs w:val="32"/>
        </w:rPr>
        <w:t>：常年项目</w:t>
      </w:r>
    </w:p>
    <w:p w14:paraId="0D7CB204">
      <w:pPr>
        <w:spacing w:line="560" w:lineRule="exact"/>
        <w:ind w:firstLine="627" w:firstLineChars="196"/>
        <w:rPr>
          <w:rFonts w:hint="default" w:ascii="Times New Roman" w:hAnsi="Times New Roman" w:eastAsia="仿宋"/>
          <w:color w:val="auto"/>
          <w:sz w:val="32"/>
          <w:szCs w:val="32"/>
          <w:lang w:val="en-US" w:eastAsia="zh-CN"/>
        </w:rPr>
      </w:pPr>
      <w:r>
        <w:rPr>
          <w:rFonts w:ascii="Times New Roman" w:hAnsi="Times New Roman" w:eastAsia="仿宋_GB2312"/>
          <w:color w:val="auto"/>
          <w:sz w:val="32"/>
          <w:szCs w:val="32"/>
        </w:rPr>
        <w:t>实施周期</w:t>
      </w:r>
      <w:r>
        <w:rPr>
          <w:rFonts w:hint="eastAsia" w:ascii="Times New Roman" w:hAnsi="Times New Roman" w:eastAsia="仿宋_GB2312"/>
          <w:color w:val="auto"/>
          <w:sz w:val="32"/>
          <w:szCs w:val="32"/>
        </w:rPr>
        <w:t>：</w:t>
      </w:r>
      <w:r>
        <w:rPr>
          <w:rFonts w:hint="eastAsia" w:ascii="Times New Roman" w:hAnsi="Times New Roman" w:eastAsia="仿宋"/>
          <w:color w:val="auto"/>
          <w:sz w:val="32"/>
          <w:szCs w:val="32"/>
        </w:rPr>
        <w:t>202</w:t>
      </w: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lang w:val="en-US" w:eastAsia="zh-CN"/>
        </w:rPr>
        <w:t>1月1日</w:t>
      </w:r>
      <w:r>
        <w:rPr>
          <w:rFonts w:hint="eastAsia" w:ascii="Times New Roman" w:hAnsi="Times New Roman" w:eastAsia="仿宋"/>
          <w:color w:val="auto"/>
          <w:sz w:val="32"/>
          <w:szCs w:val="32"/>
          <w:lang w:eastAsia="zh-CN"/>
        </w:rPr>
        <w:t>至</w:t>
      </w:r>
      <w:r>
        <w:rPr>
          <w:rFonts w:hint="eastAsia" w:ascii="Times New Roman" w:hAnsi="Times New Roman" w:eastAsia="仿宋"/>
          <w:color w:val="auto"/>
          <w:sz w:val="32"/>
          <w:szCs w:val="32"/>
        </w:rPr>
        <w:t>202</w:t>
      </w: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lang w:val="en-US" w:eastAsia="zh-CN"/>
        </w:rPr>
        <w:t>12月31日</w:t>
      </w:r>
    </w:p>
    <w:p w14:paraId="5EBCA643">
      <w:pPr>
        <w:spacing w:line="600" w:lineRule="exact"/>
        <w:ind w:firstLine="646" w:firstLineChars="202"/>
        <w:rPr>
          <w:rFonts w:ascii="Times New Roman" w:hAnsi="Times New Roman" w:eastAsia="仿宋_GB2312"/>
          <w:snapToGrid w:val="0"/>
          <w:color w:val="auto"/>
          <w:sz w:val="32"/>
          <w:szCs w:val="32"/>
        </w:rPr>
      </w:pPr>
      <w:r>
        <w:rPr>
          <w:rFonts w:ascii="Times New Roman" w:hAnsi="Times New Roman" w:eastAsia="仿宋_GB2312"/>
          <w:color w:val="auto"/>
          <w:sz w:val="32"/>
          <w:szCs w:val="32"/>
        </w:rPr>
        <w:t>项目实施主管部门</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淮南市住房公积金管理中心</w:t>
      </w:r>
    </w:p>
    <w:p w14:paraId="3D72F52E">
      <w:pPr>
        <w:spacing w:line="560" w:lineRule="exact"/>
        <w:ind w:firstLine="646" w:firstLineChars="202"/>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2.项目执行情况</w:t>
      </w:r>
    </w:p>
    <w:p w14:paraId="07956A99">
      <w:pPr>
        <w:spacing w:line="60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项目实施过程</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市中心日常运转</w:t>
      </w:r>
      <w:r>
        <w:rPr>
          <w:rFonts w:hint="eastAsia" w:ascii="Times New Roman" w:hAnsi="Times New Roman" w:eastAsia="仿宋_GB2312"/>
          <w:color w:val="auto"/>
          <w:sz w:val="32"/>
          <w:szCs w:val="32"/>
        </w:rPr>
        <w:t>经费下达后，我</w:t>
      </w:r>
      <w:r>
        <w:rPr>
          <w:rFonts w:hint="eastAsia" w:ascii="Times New Roman" w:hAnsi="Times New Roman" w:eastAsia="仿宋_GB2312"/>
          <w:color w:val="auto"/>
          <w:sz w:val="32"/>
          <w:szCs w:val="32"/>
          <w:lang w:eastAsia="zh-CN"/>
        </w:rPr>
        <w:t>中心</w:t>
      </w:r>
      <w:r>
        <w:rPr>
          <w:rFonts w:hint="eastAsia" w:ascii="Times New Roman" w:hAnsi="Times New Roman" w:eastAsia="仿宋_GB2312"/>
          <w:color w:val="auto"/>
          <w:sz w:val="32"/>
          <w:szCs w:val="32"/>
        </w:rPr>
        <w:t>立即组织相关人员，分工合作，责任到人。各项资金的</w:t>
      </w:r>
      <w:r>
        <w:rPr>
          <w:rFonts w:hint="eastAsia" w:ascii="Times New Roman" w:hAnsi="Times New Roman" w:eastAsia="仿宋_GB2312"/>
          <w:color w:val="auto"/>
          <w:sz w:val="32"/>
          <w:szCs w:val="32"/>
          <w:lang w:eastAsia="zh-CN"/>
        </w:rPr>
        <w:t>使用均通过</w:t>
      </w:r>
      <w:r>
        <w:rPr>
          <w:rFonts w:hint="eastAsia" w:ascii="Times New Roman" w:hAnsi="Times New Roman" w:eastAsia="仿宋_GB2312"/>
          <w:color w:val="auto"/>
          <w:sz w:val="32"/>
          <w:szCs w:val="32"/>
        </w:rPr>
        <w:t>安徽省预算管理一体化系统</w:t>
      </w:r>
      <w:r>
        <w:rPr>
          <w:rFonts w:hint="eastAsia" w:ascii="Times New Roman" w:hAnsi="Times New Roman" w:eastAsia="仿宋_GB2312"/>
          <w:color w:val="auto"/>
          <w:sz w:val="32"/>
          <w:szCs w:val="32"/>
          <w:lang w:eastAsia="zh-CN"/>
        </w:rPr>
        <w:t>逐笔</w:t>
      </w:r>
      <w:r>
        <w:rPr>
          <w:rFonts w:hint="eastAsia" w:ascii="Times New Roman" w:hAnsi="Times New Roman" w:eastAsia="仿宋_GB2312"/>
          <w:color w:val="auto"/>
          <w:sz w:val="32"/>
          <w:szCs w:val="32"/>
        </w:rPr>
        <w:t>向市财政局申请</w:t>
      </w:r>
      <w:r>
        <w:rPr>
          <w:rFonts w:hint="eastAsia" w:ascii="Times New Roman" w:hAnsi="Times New Roman" w:eastAsia="仿宋_GB2312"/>
          <w:color w:val="auto"/>
          <w:sz w:val="32"/>
          <w:szCs w:val="32"/>
          <w:lang w:eastAsia="zh-CN"/>
        </w:rPr>
        <w:t>支付</w:t>
      </w:r>
      <w:r>
        <w:rPr>
          <w:rFonts w:hint="eastAsia" w:ascii="Times New Roman" w:hAnsi="Times New Roman" w:eastAsia="仿宋_GB2312"/>
          <w:color w:val="auto"/>
          <w:sz w:val="32"/>
          <w:szCs w:val="32"/>
        </w:rPr>
        <w:t>。</w:t>
      </w:r>
    </w:p>
    <w:p w14:paraId="0090F26B">
      <w:pPr>
        <w:spacing w:line="600" w:lineRule="exact"/>
        <w:ind w:firstLine="646" w:firstLineChars="202"/>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项目进展及任务完成情况</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市中心日常运转经费</w:t>
      </w:r>
      <w:r>
        <w:rPr>
          <w:rFonts w:hint="eastAsia" w:ascii="Times New Roman" w:hAnsi="Times New Roman" w:eastAsia="仿宋_GB2312"/>
          <w:color w:val="auto"/>
          <w:sz w:val="32"/>
          <w:szCs w:val="32"/>
        </w:rPr>
        <w:t>的支付</w:t>
      </w:r>
      <w:r>
        <w:rPr>
          <w:rFonts w:hint="eastAsia" w:ascii="Times New Roman" w:hAnsi="Times New Roman" w:eastAsia="仿宋_GB2312"/>
          <w:color w:val="auto"/>
          <w:sz w:val="32"/>
          <w:szCs w:val="32"/>
          <w:lang w:eastAsia="zh-CN"/>
        </w:rPr>
        <w:t>是市中心</w:t>
      </w:r>
      <w:r>
        <w:rPr>
          <w:rFonts w:hint="eastAsia" w:ascii="Times New Roman" w:hAnsi="Times New Roman" w:eastAsia="仿宋_GB2312"/>
          <w:color w:val="auto"/>
          <w:sz w:val="32"/>
          <w:szCs w:val="32"/>
          <w:lang w:val="en-US" w:eastAsia="zh-CN"/>
        </w:rPr>
        <w:t>开展工作的重要保障</w:t>
      </w:r>
      <w:r>
        <w:rPr>
          <w:rFonts w:hint="eastAsia" w:ascii="Times New Roman" w:hAnsi="Times New Roman" w:eastAsia="仿宋_GB2312"/>
          <w:color w:val="auto"/>
          <w:sz w:val="32"/>
          <w:szCs w:val="32"/>
        </w:rPr>
        <w:t>。由办公室主抓，</w:t>
      </w:r>
      <w:r>
        <w:rPr>
          <w:rFonts w:hint="eastAsia" w:ascii="Times New Roman" w:hAnsi="Times New Roman" w:eastAsia="仿宋_GB2312"/>
          <w:color w:val="auto"/>
          <w:sz w:val="32"/>
          <w:szCs w:val="32"/>
          <w:lang w:val="en-US" w:eastAsia="zh-CN"/>
        </w:rPr>
        <w:t>2024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eastAsia="zh-CN"/>
        </w:rPr>
        <w:t>我中心</w:t>
      </w:r>
      <w:r>
        <w:rPr>
          <w:rFonts w:hint="eastAsia" w:ascii="Times New Roman" w:hAnsi="Times New Roman" w:eastAsia="仿宋_GB2312"/>
          <w:color w:val="auto"/>
          <w:sz w:val="32"/>
          <w:szCs w:val="32"/>
        </w:rPr>
        <w:t>已完</w:t>
      </w:r>
      <w:r>
        <w:rPr>
          <w:rFonts w:hint="eastAsia" w:ascii="Times New Roman" w:hAnsi="Times New Roman" w:eastAsia="仿宋_GB2312"/>
          <w:color w:val="auto"/>
          <w:sz w:val="32"/>
          <w:szCs w:val="32"/>
          <w:lang w:eastAsia="zh-CN"/>
        </w:rPr>
        <w:t>成日常运转经费的</w:t>
      </w:r>
      <w:r>
        <w:rPr>
          <w:rFonts w:hint="eastAsia" w:ascii="Times New Roman" w:hAnsi="Times New Roman" w:eastAsia="仿宋_GB2312"/>
          <w:color w:val="auto"/>
          <w:sz w:val="32"/>
          <w:szCs w:val="32"/>
        </w:rPr>
        <w:t>使用，</w:t>
      </w:r>
      <w:r>
        <w:rPr>
          <w:rFonts w:hint="eastAsia" w:ascii="Times New Roman" w:hAnsi="Times New Roman" w:eastAsia="仿宋_GB2312"/>
          <w:color w:val="auto"/>
          <w:sz w:val="32"/>
          <w:szCs w:val="32"/>
          <w:lang w:eastAsia="zh-CN"/>
        </w:rPr>
        <w:t>日常运转经费的</w:t>
      </w:r>
      <w:r>
        <w:rPr>
          <w:rFonts w:hint="eastAsia" w:ascii="Times New Roman" w:hAnsi="Times New Roman" w:eastAsia="仿宋_GB2312"/>
          <w:color w:val="auto"/>
          <w:sz w:val="32"/>
          <w:szCs w:val="32"/>
        </w:rPr>
        <w:t>使用</w:t>
      </w:r>
      <w:r>
        <w:rPr>
          <w:rFonts w:hint="eastAsia" w:ascii="Times New Roman" w:hAnsi="Times New Roman" w:eastAsia="仿宋_GB2312"/>
          <w:color w:val="auto"/>
          <w:sz w:val="32"/>
          <w:szCs w:val="32"/>
          <w:lang w:eastAsia="zh-CN"/>
        </w:rPr>
        <w:t>提高了中心的工作效率，同时也提高了办事职工的满意度。</w:t>
      </w:r>
    </w:p>
    <w:p w14:paraId="24FAD240">
      <w:pPr>
        <w:spacing w:line="600" w:lineRule="exact"/>
        <w:ind w:firstLine="646" w:firstLineChars="202"/>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预算执行情况</w:t>
      </w:r>
      <w:r>
        <w:rPr>
          <w:rFonts w:hint="eastAsia" w:ascii="Times New Roman" w:hAnsi="Times New Roman" w:eastAsia="仿宋_GB2312"/>
          <w:color w:val="auto"/>
          <w:sz w:val="32"/>
          <w:szCs w:val="32"/>
        </w:rPr>
        <w:t>：年初</w:t>
      </w:r>
      <w:r>
        <w:rPr>
          <w:rFonts w:hint="eastAsia" w:ascii="仿宋_GB2312" w:hAnsi="仿宋" w:eastAsia="仿宋_GB2312"/>
          <w:color w:val="auto"/>
          <w:sz w:val="32"/>
          <w:szCs w:val="32"/>
        </w:rPr>
        <w:t>预算资金</w:t>
      </w:r>
      <w:r>
        <w:rPr>
          <w:rFonts w:hint="eastAsia" w:ascii="Times New Roman" w:hAnsi="Times New Roman" w:eastAsia="仿宋_GB2312"/>
          <w:color w:val="auto"/>
          <w:sz w:val="32"/>
          <w:szCs w:val="32"/>
          <w:lang w:val="en-US" w:eastAsia="zh-CN"/>
        </w:rPr>
        <w:t>203万元，实际全年预算数203万元，全年执行数178.84万元，预算执行率88.10%。</w:t>
      </w:r>
    </w:p>
    <w:p w14:paraId="1E4BA1CA">
      <w:pPr>
        <w:widowControl/>
        <w:spacing w:line="560" w:lineRule="exact"/>
        <w:ind w:firstLine="640" w:firstLineChars="200"/>
        <w:rPr>
          <w:rFonts w:hint="eastAsia" w:ascii="仿宋_GB2312" w:eastAsia="仿宋_GB2312"/>
          <w:color w:val="auto"/>
          <w:sz w:val="32"/>
          <w:szCs w:val="32"/>
        </w:rPr>
      </w:pPr>
      <w:r>
        <w:rPr>
          <w:rFonts w:ascii="Times New Roman" w:hAnsi="Times New Roman" w:eastAsia="仿宋_GB2312"/>
          <w:color w:val="auto"/>
          <w:sz w:val="32"/>
          <w:szCs w:val="32"/>
        </w:rPr>
        <w:t>项目资金投入和使用情况</w:t>
      </w:r>
      <w:r>
        <w:rPr>
          <w:rFonts w:hint="eastAsia" w:ascii="Times New Roman" w:hAnsi="Times New Roman" w:eastAsia="仿宋_GB2312"/>
          <w:color w:val="auto"/>
          <w:sz w:val="32"/>
          <w:szCs w:val="32"/>
        </w:rPr>
        <w:t>：</w:t>
      </w:r>
      <w:r>
        <w:rPr>
          <w:rFonts w:hint="eastAsia" w:ascii="仿宋_GB2312" w:eastAsia="仿宋_GB2312"/>
          <w:color w:val="auto"/>
          <w:sz w:val="32"/>
          <w:szCs w:val="32"/>
        </w:rPr>
        <w:t>在实际使用中，我</w:t>
      </w:r>
      <w:r>
        <w:rPr>
          <w:rFonts w:hint="eastAsia" w:ascii="仿宋_GB2312" w:eastAsia="仿宋_GB2312"/>
          <w:color w:val="auto"/>
          <w:sz w:val="32"/>
          <w:szCs w:val="32"/>
          <w:lang w:eastAsia="zh-CN"/>
        </w:rPr>
        <w:t>中心</w:t>
      </w:r>
      <w:r>
        <w:rPr>
          <w:rFonts w:hint="eastAsia" w:ascii="仿宋_GB2312" w:eastAsia="仿宋_GB2312"/>
          <w:color w:val="auto"/>
          <w:sz w:val="32"/>
          <w:szCs w:val="32"/>
        </w:rPr>
        <w:t>按照项目序时进度及年初工作计划安排，根据</w:t>
      </w:r>
      <w:r>
        <w:rPr>
          <w:rFonts w:hint="eastAsia" w:ascii="仿宋_GB2312" w:eastAsia="仿宋_GB2312"/>
          <w:color w:val="auto"/>
          <w:sz w:val="32"/>
          <w:szCs w:val="32"/>
          <w:lang w:eastAsia="zh-CN"/>
        </w:rPr>
        <w:t>日常运转经费</w:t>
      </w:r>
      <w:r>
        <w:rPr>
          <w:rFonts w:hint="eastAsia" w:ascii="仿宋_GB2312" w:eastAsia="仿宋_GB2312"/>
          <w:color w:val="auto"/>
          <w:sz w:val="32"/>
          <w:szCs w:val="32"/>
        </w:rPr>
        <w:t>的相</w:t>
      </w:r>
      <w:r>
        <w:rPr>
          <w:rFonts w:hint="eastAsia" w:ascii="仿宋_GB2312" w:hAnsi="仿宋" w:eastAsia="仿宋_GB2312"/>
          <w:color w:val="auto"/>
          <w:sz w:val="32"/>
          <w:szCs w:val="32"/>
        </w:rPr>
        <w:t>关规定，严格规范使用，明确了</w:t>
      </w:r>
      <w:r>
        <w:rPr>
          <w:rFonts w:hint="eastAsia" w:ascii="仿宋_GB2312" w:hAnsi="仿宋" w:eastAsia="仿宋_GB2312"/>
          <w:color w:val="auto"/>
          <w:sz w:val="32"/>
          <w:szCs w:val="32"/>
          <w:lang w:eastAsia="zh-CN"/>
        </w:rPr>
        <w:t>日常运转</w:t>
      </w:r>
      <w:r>
        <w:rPr>
          <w:rFonts w:hint="eastAsia" w:ascii="仿宋_GB2312" w:hAnsi="仿宋" w:eastAsia="仿宋_GB2312"/>
          <w:color w:val="auto"/>
          <w:sz w:val="32"/>
          <w:szCs w:val="32"/>
        </w:rPr>
        <w:t>经费的开支范围。</w:t>
      </w:r>
      <w:r>
        <w:rPr>
          <w:rFonts w:hint="eastAsia" w:ascii="Times New Roman" w:hAnsi="Times New Roman" w:eastAsia="仿宋_GB2312"/>
          <w:color w:val="auto"/>
          <w:sz w:val="32"/>
          <w:szCs w:val="32"/>
          <w:lang w:val="en-US" w:eastAsia="zh-CN"/>
        </w:rPr>
        <w:t>2024</w:t>
      </w:r>
      <w:r>
        <w:rPr>
          <w:rFonts w:hint="eastAsia" w:ascii="仿宋_GB2312" w:hAnsi="仿宋" w:eastAsia="仿宋_GB2312"/>
          <w:color w:val="auto"/>
          <w:sz w:val="32"/>
          <w:szCs w:val="32"/>
        </w:rPr>
        <w:t>年我</w:t>
      </w:r>
      <w:r>
        <w:rPr>
          <w:rFonts w:hint="eastAsia" w:ascii="仿宋_GB2312" w:hAnsi="仿宋" w:eastAsia="仿宋_GB2312"/>
          <w:color w:val="auto"/>
          <w:sz w:val="32"/>
          <w:szCs w:val="32"/>
          <w:lang w:eastAsia="zh-CN"/>
        </w:rPr>
        <w:t>中心日常运转经费已全部完成，保障了</w:t>
      </w:r>
      <w:r>
        <w:rPr>
          <w:rFonts w:hint="eastAsia" w:ascii="仿宋_GB2312" w:hAnsi="仿宋" w:eastAsia="仿宋_GB2312"/>
          <w:color w:val="auto"/>
          <w:sz w:val="32"/>
          <w:szCs w:val="32"/>
        </w:rPr>
        <w:t>我</w:t>
      </w:r>
      <w:r>
        <w:rPr>
          <w:rFonts w:hint="eastAsia" w:ascii="仿宋_GB2312" w:hAnsi="仿宋" w:eastAsia="仿宋_GB2312"/>
          <w:color w:val="auto"/>
          <w:sz w:val="32"/>
          <w:szCs w:val="32"/>
          <w:lang w:eastAsia="zh-CN"/>
        </w:rPr>
        <w:t>中心</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业务办公正常</w:t>
      </w:r>
      <w:r>
        <w:rPr>
          <w:rFonts w:hint="eastAsia" w:ascii="仿宋_GB2312" w:eastAsia="仿宋_GB2312"/>
          <w:color w:val="auto"/>
          <w:sz w:val="32"/>
          <w:szCs w:val="32"/>
          <w:lang w:eastAsia="zh-CN"/>
        </w:rPr>
        <w:t>运转</w:t>
      </w:r>
      <w:r>
        <w:rPr>
          <w:rFonts w:hint="eastAsia" w:ascii="仿宋_GB2312" w:eastAsia="仿宋_GB2312"/>
          <w:color w:val="auto"/>
          <w:sz w:val="32"/>
          <w:szCs w:val="32"/>
        </w:rPr>
        <w:t>。</w:t>
      </w:r>
    </w:p>
    <w:p w14:paraId="3F316DB6">
      <w:pPr>
        <w:widowControl/>
        <w:spacing w:line="56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（二）项目绩效目标</w:t>
      </w:r>
    </w:p>
    <w:p w14:paraId="72C9A119">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1.项目年度总体目标</w:t>
      </w:r>
    </w:p>
    <w:p w14:paraId="02EEEEEF">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为淮南市缴存职工提供住房公积金提取、贷款、冲还贷等业务，保障市中心的正常运转，改善群众居住条件；实现增值收益2.1亿元，为我市保障房建设发挥积极作用。</w:t>
      </w:r>
    </w:p>
    <w:p w14:paraId="607F7F1C">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2.总体目标完成情况</w:t>
      </w:r>
    </w:p>
    <w:p w14:paraId="3B5B88C7">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住房公积金缴存率达全省平均值，住房公积金个人贷款逾期率</w:t>
      </w:r>
      <w:r>
        <w:rPr>
          <w:rFonts w:hint="eastAsia"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，实现增值收益</w:t>
      </w:r>
      <w:r>
        <w:rPr>
          <w:rFonts w:hint="eastAsia" w:ascii="Times New Roman" w:hAnsi="Times New Roman" w:eastAsia="仿宋_GB2312"/>
          <w:color w:val="auto"/>
          <w:sz w:val="32"/>
          <w:szCs w:val="32"/>
          <w:lang w:val="en-US" w:eastAsia="zh-CN"/>
        </w:rPr>
        <w:t>2.41</w:t>
      </w:r>
      <w:r>
        <w:rPr>
          <w:rFonts w:hint="eastAsia" w:ascii="Times New Roman" w:hAnsi="Times New Roman" w:eastAsia="仿宋_GB2312"/>
          <w:color w:val="auto"/>
          <w:sz w:val="32"/>
          <w:szCs w:val="32"/>
        </w:rPr>
        <w:t>亿元。支持中低收入群体购房，满足中小户型购房贷款需求。体现住房公积金制度支持中低收入家庭实现“住有所居”、高收入家庭改善住房的住房保障功能。</w:t>
      </w:r>
    </w:p>
    <w:p w14:paraId="6C041069">
      <w:pPr>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二、绩效</w:t>
      </w:r>
      <w:r>
        <w:rPr>
          <w:rFonts w:hint="eastAsia" w:ascii="Times New Roman" w:hAnsi="Times New Roman" w:eastAsia="黑体"/>
          <w:color w:val="auto"/>
          <w:sz w:val="32"/>
          <w:szCs w:val="32"/>
        </w:rPr>
        <w:t>评价</w:t>
      </w:r>
      <w:r>
        <w:rPr>
          <w:rFonts w:ascii="Times New Roman" w:hAnsi="Times New Roman" w:eastAsia="黑体"/>
          <w:color w:val="auto"/>
          <w:sz w:val="32"/>
          <w:szCs w:val="32"/>
        </w:rPr>
        <w:t>结论</w:t>
      </w:r>
    </w:p>
    <w:p w14:paraId="4265D71A">
      <w:pPr>
        <w:widowControl/>
        <w:spacing w:line="56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（一）总体结论</w:t>
      </w:r>
    </w:p>
    <w:p w14:paraId="64BCDFC0">
      <w:pPr>
        <w:spacing w:line="60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lang w:eastAsia="zh-CN"/>
        </w:rPr>
        <w:t>市中心日常运转</w:t>
      </w:r>
      <w:r>
        <w:rPr>
          <w:rFonts w:hint="eastAsia" w:ascii="Times New Roman" w:eastAsia="仿宋_GB2312"/>
          <w:color w:val="auto"/>
          <w:sz w:val="32"/>
          <w:szCs w:val="32"/>
        </w:rPr>
        <w:t>经费实施后，经费到位及时，经费支出合理合规，实现了预定的绩效目标，项目设立依据充分，并且目标明确，符合有关</w:t>
      </w:r>
      <w:r>
        <w:rPr>
          <w:rFonts w:hint="eastAsia" w:ascii="Times New Roman" w:eastAsia="仿宋_GB2312"/>
          <w:color w:val="auto"/>
          <w:sz w:val="32"/>
          <w:szCs w:val="32"/>
          <w:lang w:eastAsia="zh-CN"/>
        </w:rPr>
        <w:t>政策</w:t>
      </w:r>
      <w:r>
        <w:rPr>
          <w:rFonts w:hint="eastAsia" w:ascii="Times New Roman" w:eastAsia="仿宋_GB2312"/>
          <w:color w:val="auto"/>
          <w:sz w:val="32"/>
          <w:szCs w:val="32"/>
        </w:rPr>
        <w:t>的要求，</w:t>
      </w:r>
      <w:r>
        <w:rPr>
          <w:rFonts w:hint="eastAsia" w:ascii="Times New Roman" w:eastAsia="仿宋_GB2312"/>
          <w:color w:val="auto"/>
          <w:sz w:val="32"/>
          <w:szCs w:val="32"/>
          <w:lang w:eastAsia="zh-CN"/>
        </w:rPr>
        <w:t>日常运转经费的实施提升了</w:t>
      </w:r>
      <w:r>
        <w:rPr>
          <w:rFonts w:hint="eastAsia" w:ascii="Times New Roman" w:eastAsia="仿宋_GB2312"/>
          <w:color w:val="auto"/>
          <w:sz w:val="32"/>
          <w:szCs w:val="32"/>
        </w:rPr>
        <w:t>我</w:t>
      </w:r>
      <w:r>
        <w:rPr>
          <w:rFonts w:hint="eastAsia" w:ascii="Times New Roman" w:eastAsia="仿宋_GB2312"/>
          <w:color w:val="auto"/>
          <w:sz w:val="32"/>
          <w:szCs w:val="32"/>
          <w:lang w:eastAsia="zh-CN"/>
        </w:rPr>
        <w:t>中心</w:t>
      </w:r>
      <w:r>
        <w:rPr>
          <w:rFonts w:hint="eastAsia" w:ascii="Times New Roman" w:eastAsia="仿宋_GB2312"/>
          <w:color w:val="auto"/>
          <w:sz w:val="32"/>
          <w:szCs w:val="32"/>
        </w:rPr>
        <w:t>工作</w:t>
      </w:r>
      <w:r>
        <w:rPr>
          <w:rFonts w:hint="eastAsia" w:ascii="Times New Roman" w:eastAsia="仿宋_GB2312"/>
          <w:color w:val="auto"/>
          <w:sz w:val="32"/>
          <w:szCs w:val="32"/>
          <w:lang w:eastAsia="zh-CN"/>
        </w:rPr>
        <w:t>效率</w:t>
      </w:r>
      <w:r>
        <w:rPr>
          <w:rFonts w:hint="eastAsia" w:ascii="Times New Roman" w:eastAsia="仿宋_GB2312"/>
          <w:color w:val="auto"/>
          <w:sz w:val="32"/>
          <w:szCs w:val="32"/>
        </w:rPr>
        <w:t>，推进</w:t>
      </w:r>
      <w:r>
        <w:rPr>
          <w:rFonts w:hint="eastAsia" w:ascii="Times New Roman" w:eastAsia="仿宋_GB2312"/>
          <w:color w:val="auto"/>
          <w:sz w:val="32"/>
          <w:szCs w:val="32"/>
          <w:lang w:eastAsia="zh-CN"/>
        </w:rPr>
        <w:t>了工作</w:t>
      </w:r>
      <w:r>
        <w:rPr>
          <w:rFonts w:hint="eastAsia" w:ascii="Times New Roman" w:eastAsia="仿宋_GB2312"/>
          <w:color w:val="auto"/>
          <w:sz w:val="32"/>
          <w:szCs w:val="32"/>
        </w:rPr>
        <w:t>进程。</w:t>
      </w:r>
    </w:p>
    <w:p w14:paraId="18E0241F">
      <w:pPr>
        <w:widowControl/>
        <w:spacing w:line="60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（二）</w:t>
      </w:r>
      <w:r>
        <w:rPr>
          <w:rFonts w:hint="eastAsia" w:ascii="Times New Roman" w:hAnsi="Times New Roman" w:eastAsia="楷体_GB2312"/>
          <w:b/>
          <w:color w:val="auto"/>
          <w:sz w:val="32"/>
          <w:szCs w:val="32"/>
        </w:rPr>
        <w:t>评价</w:t>
      </w:r>
      <w:r>
        <w:rPr>
          <w:rFonts w:ascii="Times New Roman" w:hAnsi="Times New Roman" w:eastAsia="楷体_GB2312"/>
          <w:b/>
          <w:color w:val="auto"/>
          <w:sz w:val="32"/>
          <w:szCs w:val="32"/>
        </w:rPr>
        <w:t>结果</w:t>
      </w:r>
    </w:p>
    <w:p w14:paraId="7AE986BD">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经</w:t>
      </w:r>
      <w:r>
        <w:rPr>
          <w:rFonts w:hint="eastAsia" w:ascii="Times New Roman" w:hAnsi="Times New Roman" w:eastAsia="仿宋_GB2312"/>
          <w:color w:val="auto"/>
          <w:sz w:val="32"/>
          <w:szCs w:val="32"/>
        </w:rPr>
        <w:t>评价</w:t>
      </w:r>
      <w:r>
        <w:rPr>
          <w:rFonts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年度</w:t>
      </w:r>
      <w:r>
        <w:rPr>
          <w:rFonts w:hint="eastAsia" w:ascii="Times New Roman" w:hAnsi="Times New Roman" w:eastAsia="仿宋_GB2312"/>
          <w:color w:val="auto"/>
          <w:sz w:val="32"/>
          <w:szCs w:val="32"/>
          <w:lang w:eastAsia="zh-CN"/>
        </w:rPr>
        <w:t>市中心</w:t>
      </w:r>
      <w:r>
        <w:rPr>
          <w:rFonts w:hint="eastAsia" w:ascii="Times New Roman" w:hAnsi="Times New Roman" w:eastAsia="仿宋_GB2312"/>
          <w:color w:val="auto"/>
          <w:sz w:val="32"/>
          <w:szCs w:val="32"/>
        </w:rPr>
        <w:t>日常运转经费</w:t>
      </w:r>
      <w:r>
        <w:rPr>
          <w:rFonts w:ascii="Times New Roman" w:hAnsi="Times New Roman" w:eastAsia="仿宋_GB2312"/>
          <w:color w:val="auto"/>
          <w:sz w:val="32"/>
          <w:szCs w:val="32"/>
        </w:rPr>
        <w:t>项目综合得分为</w:t>
      </w:r>
      <w:r>
        <w:rPr>
          <w:rFonts w:hint="eastAsia" w:ascii="Times New Roman" w:hAnsi="Times New Roman" w:eastAsia="仿宋_GB2312"/>
          <w:color w:val="auto"/>
          <w:sz w:val="32"/>
          <w:szCs w:val="32"/>
          <w:lang w:val="en-US" w:eastAsia="zh-CN"/>
        </w:rPr>
        <w:t>98.80</w:t>
      </w:r>
      <w:bookmarkStart w:id="0" w:name="_GoBack"/>
      <w:bookmarkEnd w:id="0"/>
      <w:r>
        <w:rPr>
          <w:rFonts w:ascii="Times New Roman" w:hAnsi="Times New Roman" w:eastAsia="仿宋_GB2312"/>
          <w:color w:val="auto"/>
          <w:sz w:val="32"/>
          <w:szCs w:val="32"/>
        </w:rPr>
        <w:t>分，</w:t>
      </w:r>
      <w:r>
        <w:rPr>
          <w:rFonts w:hint="eastAsia" w:ascii="Times New Roman" w:hAnsi="Times New Roman" w:eastAsia="仿宋_GB2312"/>
          <w:color w:val="auto"/>
          <w:sz w:val="32"/>
          <w:szCs w:val="32"/>
        </w:rPr>
        <w:t>评价</w:t>
      </w:r>
      <w:r>
        <w:rPr>
          <w:rFonts w:ascii="Times New Roman" w:hAnsi="Times New Roman" w:eastAsia="仿宋_GB2312"/>
          <w:color w:val="auto"/>
          <w:sz w:val="32"/>
          <w:szCs w:val="32"/>
        </w:rPr>
        <w:t>结果为“</w:t>
      </w:r>
      <w:r>
        <w:rPr>
          <w:rFonts w:hint="eastAsia" w:ascii="Times New Roman" w:hAnsi="Times New Roman" w:eastAsia="仿宋_GB2312"/>
          <w:color w:val="auto"/>
          <w:sz w:val="32"/>
          <w:szCs w:val="32"/>
          <w:lang w:eastAsia="zh-CN"/>
        </w:rPr>
        <w:t>优</w:t>
      </w:r>
      <w:r>
        <w:rPr>
          <w:rFonts w:ascii="Times New Roman" w:hAnsi="Times New Roman" w:eastAsia="仿宋_GB2312"/>
          <w:color w:val="auto"/>
          <w:sz w:val="32"/>
          <w:szCs w:val="32"/>
        </w:rPr>
        <w:t>”。</w:t>
      </w:r>
    </w:p>
    <w:p w14:paraId="6B6107ED">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三、指标分析</w:t>
      </w:r>
    </w:p>
    <w:p w14:paraId="3B4F60A6">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2024</w:t>
      </w:r>
      <w:r>
        <w:rPr>
          <w:rFonts w:ascii="Times New Roman" w:hAnsi="Times New Roman" w:eastAsia="仿宋_GB2312"/>
          <w:color w:val="auto"/>
          <w:sz w:val="32"/>
          <w:szCs w:val="32"/>
        </w:rPr>
        <w:t>年度</w:t>
      </w:r>
      <w:r>
        <w:rPr>
          <w:rFonts w:hint="eastAsia" w:ascii="Times New Roman" w:hAnsi="Times New Roman" w:eastAsia="仿宋_GB2312"/>
          <w:color w:val="auto"/>
          <w:sz w:val="32"/>
          <w:szCs w:val="32"/>
          <w:lang w:eastAsia="zh-CN"/>
        </w:rPr>
        <w:t>市中心</w:t>
      </w:r>
      <w:r>
        <w:rPr>
          <w:rFonts w:hint="eastAsia" w:ascii="Times New Roman" w:hAnsi="Times New Roman" w:eastAsia="仿宋_GB2312"/>
          <w:color w:val="auto"/>
          <w:sz w:val="32"/>
          <w:szCs w:val="32"/>
        </w:rPr>
        <w:t>日常运转经费</w:t>
      </w:r>
      <w:r>
        <w:rPr>
          <w:rFonts w:ascii="Times New Roman" w:hAnsi="Times New Roman" w:eastAsia="仿宋_GB2312"/>
          <w:color w:val="auto"/>
          <w:sz w:val="32"/>
          <w:szCs w:val="32"/>
        </w:rPr>
        <w:t>项目绩效</w:t>
      </w:r>
      <w:r>
        <w:rPr>
          <w:rFonts w:hint="eastAsia" w:ascii="Times New Roman" w:hAnsi="Times New Roman" w:eastAsia="仿宋_GB2312"/>
          <w:color w:val="auto"/>
          <w:sz w:val="32"/>
          <w:szCs w:val="32"/>
        </w:rPr>
        <w:t>评价</w:t>
      </w:r>
      <w:r>
        <w:rPr>
          <w:rFonts w:ascii="Times New Roman" w:hAnsi="Times New Roman" w:eastAsia="仿宋_GB2312"/>
          <w:color w:val="auto"/>
          <w:sz w:val="32"/>
          <w:szCs w:val="32"/>
        </w:rPr>
        <w:t>指标体系共设置</w:t>
      </w: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个一级指标，</w:t>
      </w:r>
      <w:r>
        <w:rPr>
          <w:rFonts w:hint="eastAsia" w:ascii="Times New Roman" w:hAnsi="Times New Roman" w:eastAsia="仿宋_GB2312"/>
          <w:color w:val="auto"/>
          <w:sz w:val="32"/>
          <w:szCs w:val="32"/>
          <w:lang w:val="en-US" w:eastAsia="zh-CN"/>
        </w:rPr>
        <w:t>8</w:t>
      </w:r>
      <w:r>
        <w:rPr>
          <w:rFonts w:ascii="Times New Roman" w:hAnsi="Times New Roman" w:eastAsia="仿宋_GB2312"/>
          <w:color w:val="auto"/>
          <w:sz w:val="32"/>
          <w:szCs w:val="32"/>
        </w:rPr>
        <w:t>个二级指标，</w:t>
      </w:r>
      <w:r>
        <w:rPr>
          <w:rFonts w:hint="eastAsia" w:ascii="Times New Roman" w:hAnsi="Times New Roman" w:eastAsia="仿宋_GB2312"/>
          <w:color w:val="auto"/>
          <w:sz w:val="32"/>
          <w:szCs w:val="32"/>
          <w:lang w:val="en-US" w:eastAsia="zh-CN"/>
        </w:rPr>
        <w:t>8</w:t>
      </w:r>
      <w:r>
        <w:rPr>
          <w:rFonts w:ascii="Times New Roman" w:hAnsi="Times New Roman" w:eastAsia="仿宋_GB2312"/>
          <w:color w:val="auto"/>
          <w:sz w:val="32"/>
          <w:szCs w:val="32"/>
        </w:rPr>
        <w:t>个三级指标，各项指标评分情况分析如下：</w:t>
      </w:r>
    </w:p>
    <w:p w14:paraId="24497AC8">
      <w:pPr>
        <w:widowControl/>
        <w:spacing w:line="600" w:lineRule="exact"/>
        <w:ind w:right="-283"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（一）</w:t>
      </w:r>
      <w:r>
        <w:rPr>
          <w:rFonts w:hint="eastAsia" w:ascii="Times New Roman" w:hAnsi="Times New Roman" w:eastAsia="楷体_GB2312"/>
          <w:b/>
          <w:color w:val="auto"/>
          <w:sz w:val="32"/>
          <w:szCs w:val="32"/>
        </w:rPr>
        <w:t>产出</w:t>
      </w:r>
      <w:r>
        <w:rPr>
          <w:rFonts w:ascii="Times New Roman" w:hAnsi="Times New Roman" w:eastAsia="楷体_GB2312"/>
          <w:b/>
          <w:color w:val="auto"/>
          <w:sz w:val="32"/>
          <w:szCs w:val="32"/>
        </w:rPr>
        <w:t>指标（满分5</w:t>
      </w:r>
      <w:r>
        <w:rPr>
          <w:rFonts w:hint="eastAsia" w:ascii="Times New Roman" w:hAnsi="Times New Roman" w:eastAsia="楷体_GB2312"/>
          <w:b/>
          <w:color w:val="auto"/>
          <w:sz w:val="32"/>
          <w:szCs w:val="32"/>
          <w:lang w:val="en-US" w:eastAsia="zh-CN"/>
        </w:rPr>
        <w:t>0</w:t>
      </w:r>
      <w:r>
        <w:rPr>
          <w:rFonts w:ascii="Times New Roman" w:hAnsi="Times New Roman" w:eastAsia="楷体_GB2312"/>
          <w:b/>
          <w:color w:val="auto"/>
          <w:sz w:val="32"/>
          <w:szCs w:val="32"/>
        </w:rPr>
        <w:t>分，实得</w:t>
      </w:r>
      <w:r>
        <w:rPr>
          <w:rFonts w:hint="eastAsia" w:ascii="Times New Roman" w:hAnsi="Times New Roman" w:eastAsia="楷体_GB2312"/>
          <w:b/>
          <w:color w:val="auto"/>
          <w:sz w:val="32"/>
          <w:szCs w:val="32"/>
          <w:lang w:val="en-US" w:eastAsia="zh-CN"/>
        </w:rPr>
        <w:t>50</w:t>
      </w:r>
      <w:r>
        <w:rPr>
          <w:rFonts w:ascii="Times New Roman" w:hAnsi="Times New Roman" w:eastAsia="楷体_GB2312"/>
          <w:b/>
          <w:color w:val="auto"/>
          <w:sz w:val="32"/>
          <w:szCs w:val="32"/>
        </w:rPr>
        <w:t>分）</w:t>
      </w:r>
    </w:p>
    <w:p w14:paraId="0114D67B">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数量指标</w:t>
      </w:r>
      <w:r>
        <w:rPr>
          <w:rFonts w:ascii="Times New Roman" w:hAnsi="Times New Roman" w:eastAsia="仿宋_GB2312"/>
          <w:color w:val="auto"/>
          <w:sz w:val="32"/>
          <w:szCs w:val="32"/>
        </w:rPr>
        <w:t>（满分</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分，实得</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分）</w:t>
      </w:r>
    </w:p>
    <w:p w14:paraId="24499FFB">
      <w:pPr>
        <w:spacing w:line="60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年度设定的数量指标为市中心</w:t>
      </w:r>
      <w:r>
        <w:rPr>
          <w:rFonts w:hint="eastAsia" w:ascii="Times New Roman" w:hAnsi="Times New Roman" w:eastAsia="仿宋_GB2312"/>
          <w:color w:val="auto"/>
          <w:sz w:val="32"/>
          <w:szCs w:val="32"/>
        </w:rPr>
        <w:t>日常运转经费</w:t>
      </w:r>
      <w:r>
        <w:rPr>
          <w:rFonts w:ascii="Times New Roman" w:hAnsi="Times New Roman" w:eastAsia="仿宋_GB2312"/>
          <w:color w:val="auto"/>
          <w:sz w:val="32"/>
          <w:szCs w:val="32"/>
        </w:rPr>
        <w:t>项目费用涉及</w:t>
      </w:r>
      <w:r>
        <w:rPr>
          <w:rFonts w:hint="eastAsia" w:ascii="Times New Roman" w:hAnsi="Times New Roman" w:eastAsia="仿宋_GB2312"/>
          <w:color w:val="auto"/>
          <w:sz w:val="32"/>
          <w:szCs w:val="32"/>
          <w:lang w:val="en-US" w:eastAsia="zh-CN"/>
        </w:rPr>
        <w:t>5个</w:t>
      </w:r>
      <w:r>
        <w:rPr>
          <w:rFonts w:ascii="Times New Roman" w:hAnsi="Times New Roman" w:eastAsia="仿宋_GB2312"/>
          <w:color w:val="auto"/>
          <w:sz w:val="32"/>
          <w:szCs w:val="32"/>
        </w:rPr>
        <w:t>业务网点</w:t>
      </w:r>
      <w:r>
        <w:rPr>
          <w:rFonts w:hint="eastAsia" w:ascii="Times New Roman" w:hAnsi="Times New Roman" w:eastAsia="仿宋_GB2312"/>
          <w:color w:val="auto"/>
          <w:sz w:val="32"/>
          <w:szCs w:val="32"/>
          <w:lang w:eastAsia="zh-CN"/>
        </w:rPr>
        <w:t>（市中心和4个分中心），</w:t>
      </w:r>
      <w:r>
        <w:rPr>
          <w:rFonts w:ascii="Times New Roman" w:eastAsia="仿宋_GB2312"/>
          <w:color w:val="auto"/>
          <w:sz w:val="32"/>
          <w:szCs w:val="32"/>
        </w:rPr>
        <w:t>实际完成情况为</w:t>
      </w:r>
      <w:r>
        <w:rPr>
          <w:rFonts w:hint="eastAsia" w:ascii="Times New Roman" w:hAnsi="Times New Roman" w:eastAsia="仿宋_GB2312"/>
          <w:color w:val="auto"/>
          <w:sz w:val="32"/>
          <w:szCs w:val="32"/>
          <w:lang w:eastAsia="zh-CN"/>
        </w:rPr>
        <w:t>涉及全部业务网点，</w:t>
      </w:r>
      <w:r>
        <w:rPr>
          <w:rFonts w:ascii="Times New Roman" w:hAnsi="Times New Roman" w:eastAsia="仿宋_GB2312"/>
          <w:color w:val="auto"/>
          <w:sz w:val="32"/>
          <w:szCs w:val="32"/>
        </w:rPr>
        <w:t>实得</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分</w:t>
      </w:r>
      <w:r>
        <w:rPr>
          <w:rFonts w:hint="eastAsia" w:ascii="Times New Roman" w:hAnsi="Times New Roman" w:eastAsia="仿宋_GB2312"/>
          <w:color w:val="auto"/>
          <w:sz w:val="32"/>
          <w:szCs w:val="32"/>
          <w:lang w:eastAsia="zh-CN"/>
        </w:rPr>
        <w:t>。</w:t>
      </w:r>
    </w:p>
    <w:p w14:paraId="3FEB73AD">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质量指标</w:t>
      </w:r>
      <w:r>
        <w:rPr>
          <w:rFonts w:ascii="Times New Roman" w:hAnsi="Times New Roman" w:eastAsia="仿宋_GB2312"/>
          <w:color w:val="auto"/>
          <w:sz w:val="32"/>
          <w:szCs w:val="32"/>
        </w:rPr>
        <w:t>（满分</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分，实得</w:t>
      </w:r>
      <w:r>
        <w:rPr>
          <w:rFonts w:hint="eastAsia" w:ascii="Times New Roman" w:hAnsi="Times New Roman" w:eastAsia="仿宋_GB2312"/>
          <w:color w:val="auto"/>
          <w:sz w:val="32"/>
          <w:szCs w:val="32"/>
          <w:lang w:val="en-US" w:eastAsia="zh-CN"/>
        </w:rPr>
        <w:t>10</w:t>
      </w:r>
      <w:r>
        <w:rPr>
          <w:rFonts w:ascii="Times New Roman" w:hAnsi="Times New Roman" w:eastAsia="仿宋_GB2312"/>
          <w:color w:val="auto"/>
          <w:sz w:val="32"/>
          <w:szCs w:val="32"/>
        </w:rPr>
        <w:t>分）</w:t>
      </w:r>
    </w:p>
    <w:p w14:paraId="18813865">
      <w:pPr>
        <w:spacing w:line="600" w:lineRule="exact"/>
        <w:ind w:firstLine="640" w:firstLineChars="200"/>
        <w:rPr>
          <w:rFonts w:ascii="Times New Roman" w:eastAsia="仿宋_GB2312"/>
          <w:color w:val="auto"/>
          <w:sz w:val="32"/>
          <w:szCs w:val="32"/>
        </w:rPr>
      </w:pPr>
      <w:r>
        <w:rPr>
          <w:rFonts w:hint="eastAsia" w:ascii="Times New Roman" w:hAnsi="Times New Roman" w:eastAsia="仿宋_GB2312"/>
          <w:color w:val="auto"/>
          <w:sz w:val="32"/>
          <w:szCs w:val="32"/>
          <w:lang w:eastAsia="zh-CN"/>
        </w:rPr>
        <w:t>年度设定的质量指标为费用支出合规</w:t>
      </w:r>
      <w:r>
        <w:rPr>
          <w:rFonts w:hint="eastAsia" w:ascii="Times New Roman" w:hAnsi="Times New Roman" w:eastAsia="仿宋_GB2312"/>
          <w:color w:val="auto"/>
          <w:sz w:val="32"/>
          <w:szCs w:val="32"/>
        </w:rPr>
        <w:t>，</w:t>
      </w:r>
      <w:r>
        <w:rPr>
          <w:rFonts w:hint="eastAsia" w:ascii="Times New Roman" w:hAnsi="Times New Roman" w:eastAsia="仿宋_GB2312"/>
          <w:color w:val="000000"/>
          <w:sz w:val="32"/>
          <w:szCs w:val="32"/>
        </w:rPr>
        <w:t>本项目资金使用</w:t>
      </w:r>
      <w:r>
        <w:rPr>
          <w:rFonts w:ascii="Times New Roman" w:hAnsi="Times New Roman" w:eastAsia="仿宋_GB2312"/>
          <w:sz w:val="32"/>
          <w:szCs w:val="32"/>
        </w:rPr>
        <w:t>符合国家财经法规和财务管理制度以及有关专项资金管理办法的规定</w:t>
      </w:r>
      <w:r>
        <w:rPr>
          <w:rFonts w:hint="eastAsia" w:ascii="Times New Roman" w:hAnsi="Times New Roman" w:eastAsia="仿宋_GB2312"/>
          <w:sz w:val="32"/>
          <w:szCs w:val="32"/>
        </w:rPr>
        <w:t>，</w:t>
      </w:r>
      <w:r>
        <w:rPr>
          <w:rFonts w:ascii="Times New Roman" w:hAnsi="Times New Roman" w:eastAsia="仿宋_GB2312"/>
          <w:sz w:val="32"/>
          <w:szCs w:val="32"/>
        </w:rPr>
        <w:t>资金的拨付有完整的审批程序和手续</w:t>
      </w:r>
      <w:r>
        <w:rPr>
          <w:rFonts w:hint="eastAsia" w:ascii="Times New Roman" w:hAnsi="Times New Roman" w:eastAsia="仿宋_GB2312"/>
          <w:sz w:val="32"/>
          <w:szCs w:val="32"/>
        </w:rPr>
        <w:t>，</w:t>
      </w:r>
      <w:r>
        <w:rPr>
          <w:rFonts w:ascii="Times New Roman" w:hAnsi="Times New Roman" w:eastAsia="仿宋_GB2312"/>
          <w:sz w:val="32"/>
          <w:szCs w:val="32"/>
        </w:rPr>
        <w:t>符合项目预算批复的用途</w:t>
      </w:r>
      <w:r>
        <w:rPr>
          <w:rFonts w:hint="eastAsia" w:ascii="Times New Roman" w:hAnsi="Times New Roman" w:eastAsia="仿宋_GB2312"/>
          <w:sz w:val="32"/>
          <w:szCs w:val="32"/>
        </w:rPr>
        <w:t>，不</w:t>
      </w:r>
      <w:r>
        <w:rPr>
          <w:rFonts w:ascii="Times New Roman" w:hAnsi="Times New Roman" w:eastAsia="仿宋_GB2312"/>
          <w:sz w:val="32"/>
          <w:szCs w:val="32"/>
        </w:rPr>
        <w:t>存在截留、挤占、挪用、虚列支出等情况</w:t>
      </w:r>
      <w:r>
        <w:rPr>
          <w:rFonts w:hint="eastAsia" w:ascii="Times New Roman" w:hAnsi="Times New Roman" w:eastAsia="仿宋_GB2312"/>
          <w:sz w:val="32"/>
          <w:szCs w:val="32"/>
          <w:lang w:eastAsia="zh-CN"/>
        </w:rPr>
        <w:t>，</w:t>
      </w:r>
      <w:r>
        <w:rPr>
          <w:rFonts w:ascii="Times New Roman" w:eastAsia="仿宋_GB2312"/>
          <w:color w:val="auto"/>
          <w:sz w:val="32"/>
          <w:szCs w:val="32"/>
        </w:rPr>
        <w:t>得分</w:t>
      </w:r>
      <w:r>
        <w:rPr>
          <w:rFonts w:hint="eastAsia" w:ascii="Times New Roman" w:eastAsia="仿宋_GB2312"/>
          <w:color w:val="auto"/>
          <w:sz w:val="32"/>
          <w:szCs w:val="32"/>
          <w:lang w:val="en-US" w:eastAsia="zh-CN"/>
        </w:rPr>
        <w:t>10</w:t>
      </w:r>
      <w:r>
        <w:rPr>
          <w:rFonts w:ascii="Times New Roman" w:eastAsia="仿宋_GB2312"/>
          <w:color w:val="auto"/>
          <w:sz w:val="32"/>
          <w:szCs w:val="32"/>
        </w:rPr>
        <w:t>分。</w:t>
      </w:r>
    </w:p>
    <w:p w14:paraId="1FE20E2D">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.时效指标（满分</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分，实得</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分）</w:t>
      </w:r>
    </w:p>
    <w:p w14:paraId="17474151">
      <w:pPr>
        <w:spacing w:line="600" w:lineRule="exact"/>
        <w:ind w:firstLine="640" w:firstLineChars="200"/>
        <w:rPr>
          <w:rFonts w:ascii="Times New Roman" w:eastAsia="仿宋_GB2312"/>
          <w:color w:val="auto"/>
          <w:sz w:val="32"/>
          <w:szCs w:val="32"/>
        </w:rPr>
      </w:pPr>
      <w:r>
        <w:rPr>
          <w:rFonts w:ascii="Times New Roman" w:eastAsia="仿宋_GB2312"/>
          <w:color w:val="auto"/>
          <w:sz w:val="32"/>
          <w:szCs w:val="32"/>
        </w:rPr>
        <w:t>年度设定的时效指标</w:t>
      </w:r>
      <w:r>
        <w:rPr>
          <w:rFonts w:hint="eastAsia" w:ascii="Times New Roman" w:eastAsia="仿宋_GB2312"/>
          <w:color w:val="auto"/>
          <w:sz w:val="32"/>
          <w:szCs w:val="32"/>
          <w:lang w:eastAsia="zh-CN"/>
        </w:rPr>
        <w:t>为</w:t>
      </w:r>
      <w:r>
        <w:rPr>
          <w:rFonts w:hint="eastAsia" w:ascii="Times New Roman" w:eastAsia="仿宋_GB2312"/>
          <w:color w:val="auto"/>
          <w:sz w:val="32"/>
          <w:szCs w:val="32"/>
        </w:rPr>
        <w:t>按年度工作计划和合同约定时间完成</w:t>
      </w:r>
      <w:r>
        <w:rPr>
          <w:rFonts w:ascii="Times New Roman" w:eastAsia="仿宋_GB2312"/>
          <w:color w:val="auto"/>
          <w:sz w:val="32"/>
          <w:szCs w:val="32"/>
        </w:rPr>
        <w:t>；实际完成情况为</w:t>
      </w:r>
      <w:r>
        <w:rPr>
          <w:rFonts w:hint="eastAsia" w:ascii="Times New Roman" w:eastAsia="仿宋_GB2312"/>
          <w:color w:val="auto"/>
          <w:sz w:val="32"/>
          <w:szCs w:val="32"/>
        </w:rPr>
        <w:t>及时完成</w:t>
      </w:r>
      <w:r>
        <w:rPr>
          <w:rFonts w:ascii="Times New Roman" w:hAnsi="Times New Roman" w:eastAsia="仿宋_GB2312"/>
          <w:b/>
          <w:color w:val="auto"/>
          <w:sz w:val="32"/>
          <w:szCs w:val="32"/>
        </w:rPr>
        <w:t>，</w:t>
      </w:r>
      <w:r>
        <w:rPr>
          <w:rFonts w:ascii="Times New Roman" w:eastAsia="仿宋_GB2312"/>
          <w:color w:val="auto"/>
          <w:sz w:val="32"/>
          <w:szCs w:val="32"/>
        </w:rPr>
        <w:t>得分</w:t>
      </w:r>
      <w:r>
        <w:rPr>
          <w:rFonts w:hint="eastAsia" w:ascii="Times New Roman" w:eastAsia="仿宋_GB2312"/>
          <w:color w:val="auto"/>
          <w:sz w:val="32"/>
          <w:szCs w:val="32"/>
          <w:lang w:val="en-US" w:eastAsia="zh-CN"/>
        </w:rPr>
        <w:t>15</w:t>
      </w:r>
      <w:r>
        <w:rPr>
          <w:rFonts w:ascii="Times New Roman" w:eastAsia="仿宋_GB2312"/>
          <w:color w:val="auto"/>
          <w:sz w:val="32"/>
          <w:szCs w:val="32"/>
        </w:rPr>
        <w:t>分。</w:t>
      </w:r>
    </w:p>
    <w:p w14:paraId="4A948A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成本指标（满分</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分，实得</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分）</w:t>
      </w:r>
    </w:p>
    <w:p w14:paraId="3D96AB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Times New Roman" w:hAnsi="Times New Roman" w:eastAsia="仿宋_GB2312"/>
          <w:color w:val="auto"/>
          <w:sz w:val="32"/>
          <w:szCs w:val="32"/>
          <w:lang w:eastAsia="zh-CN"/>
        </w:rPr>
        <w:t>年度设定的指标值为严格控制项目成本</w:t>
      </w:r>
      <w:r>
        <w:rPr>
          <w:rFonts w:hint="eastAsia" w:ascii="Times New Roman" w:eastAsia="仿宋_GB2312"/>
          <w:color w:val="000000"/>
          <w:sz w:val="32"/>
          <w:szCs w:val="32"/>
        </w:rPr>
        <w:t>≤预算数</w:t>
      </w:r>
      <w:r>
        <w:rPr>
          <w:rFonts w:hint="eastAsia" w:ascii="Times New Roman" w:eastAsia="仿宋_GB2312"/>
          <w:color w:val="000000"/>
          <w:sz w:val="32"/>
          <w:szCs w:val="32"/>
          <w:lang w:val="en-US" w:eastAsia="zh-CN"/>
        </w:rPr>
        <w:t>203</w:t>
      </w:r>
      <w:r>
        <w:rPr>
          <w:rFonts w:hint="eastAsia" w:ascii="Times New Roman" w:eastAsia="仿宋_GB2312"/>
          <w:color w:val="000000"/>
          <w:sz w:val="32"/>
          <w:szCs w:val="32"/>
        </w:rPr>
        <w:t>万元</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eastAsia="zh-CN"/>
        </w:rPr>
        <w:t>实际完成情况</w:t>
      </w:r>
      <w:r>
        <w:rPr>
          <w:rFonts w:hint="eastAsia" w:ascii="Times New Roman" w:eastAsia="仿宋_GB2312"/>
          <w:color w:val="auto"/>
          <w:sz w:val="32"/>
          <w:szCs w:val="32"/>
          <w:lang w:eastAsia="zh-CN"/>
        </w:rPr>
        <w:t>达成预期指标，</w:t>
      </w:r>
      <w:r>
        <w:rPr>
          <w:rFonts w:ascii="Times New Roman" w:hAnsi="Times New Roman" w:eastAsia="仿宋_GB2312"/>
          <w:color w:val="auto"/>
          <w:sz w:val="32"/>
          <w:szCs w:val="32"/>
        </w:rPr>
        <w:t>得</w:t>
      </w:r>
      <w:r>
        <w:rPr>
          <w:rFonts w:hint="eastAsia" w:ascii="Times New Roman" w:hAnsi="Times New Roman" w:eastAsia="仿宋_GB2312"/>
          <w:color w:val="auto"/>
          <w:sz w:val="32"/>
          <w:szCs w:val="32"/>
          <w:lang w:eastAsia="zh-CN"/>
        </w:rPr>
        <w:t>分</w:t>
      </w:r>
      <w:r>
        <w:rPr>
          <w:rFonts w:hint="eastAsia" w:ascii="Times New Roman" w:hAnsi="Times New Roman" w:eastAsia="仿宋_GB2312"/>
          <w:color w:val="auto"/>
          <w:sz w:val="32"/>
          <w:szCs w:val="32"/>
          <w:lang w:val="en-US" w:eastAsia="zh-CN"/>
        </w:rPr>
        <w:t>15</w:t>
      </w:r>
      <w:r>
        <w:rPr>
          <w:rFonts w:ascii="Times New Roman" w:hAnsi="Times New Roman" w:eastAsia="仿宋_GB2312"/>
          <w:color w:val="auto"/>
          <w:sz w:val="32"/>
          <w:szCs w:val="32"/>
        </w:rPr>
        <w:t>分。</w:t>
      </w:r>
    </w:p>
    <w:p w14:paraId="1E77FBEA">
      <w:pPr>
        <w:widowControl/>
        <w:spacing w:line="60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w:t>
      </w:r>
      <w:r>
        <w:rPr>
          <w:rFonts w:hint="eastAsia" w:ascii="Times New Roman" w:hAnsi="Times New Roman" w:eastAsia="楷体_GB2312"/>
          <w:b/>
          <w:color w:val="auto"/>
          <w:sz w:val="32"/>
          <w:szCs w:val="32"/>
          <w:lang w:eastAsia="zh-CN"/>
        </w:rPr>
        <w:t>二</w:t>
      </w:r>
      <w:r>
        <w:rPr>
          <w:rFonts w:ascii="Times New Roman" w:hAnsi="Times New Roman" w:eastAsia="楷体_GB2312"/>
          <w:b/>
          <w:color w:val="auto"/>
          <w:sz w:val="32"/>
          <w:szCs w:val="32"/>
        </w:rPr>
        <w:t>）效益指标（满分30分，实得</w:t>
      </w:r>
      <w:r>
        <w:rPr>
          <w:rFonts w:hint="eastAsia" w:ascii="Times New Roman" w:hAnsi="Times New Roman" w:eastAsia="楷体_GB2312"/>
          <w:b/>
          <w:color w:val="auto"/>
          <w:sz w:val="32"/>
          <w:szCs w:val="32"/>
          <w:lang w:val="en-US" w:eastAsia="zh-CN"/>
        </w:rPr>
        <w:t>30</w:t>
      </w:r>
      <w:r>
        <w:rPr>
          <w:rFonts w:ascii="Times New Roman" w:hAnsi="Times New Roman" w:eastAsia="楷体_GB2312"/>
          <w:b/>
          <w:color w:val="auto"/>
          <w:sz w:val="32"/>
          <w:szCs w:val="32"/>
        </w:rPr>
        <w:t>分）</w:t>
      </w:r>
    </w:p>
    <w:p w14:paraId="71954785">
      <w:pPr>
        <w:spacing w:line="600" w:lineRule="exact"/>
        <w:ind w:firstLine="640" w:firstLineChars="200"/>
        <w:rPr>
          <w:rFonts w:ascii="Times New Roman" w:eastAsia="仿宋_GB2312"/>
          <w:color w:val="auto"/>
          <w:sz w:val="32"/>
          <w:szCs w:val="32"/>
        </w:rPr>
      </w:pPr>
      <w:r>
        <w:rPr>
          <w:rFonts w:eastAsia="仿宋_GB2312"/>
          <w:color w:val="auto"/>
          <w:sz w:val="32"/>
          <w:szCs w:val="32"/>
        </w:rPr>
        <w:t>1.</w:t>
      </w:r>
      <w:r>
        <w:rPr>
          <w:rFonts w:ascii="Times New Roman" w:eastAsia="仿宋_GB2312"/>
          <w:color w:val="auto"/>
          <w:sz w:val="32"/>
          <w:szCs w:val="32"/>
        </w:rPr>
        <w:t>经济效益指标（满分</w:t>
      </w:r>
      <w:r>
        <w:rPr>
          <w:rFonts w:hint="eastAsia" w:ascii="Times New Roman" w:eastAsia="仿宋_GB2312"/>
          <w:color w:val="auto"/>
          <w:sz w:val="32"/>
          <w:szCs w:val="32"/>
          <w:lang w:val="en-US" w:eastAsia="zh-CN"/>
        </w:rPr>
        <w:t>10</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10</w:t>
      </w:r>
      <w:r>
        <w:rPr>
          <w:rFonts w:ascii="Times New Roman" w:eastAsia="仿宋_GB2312"/>
          <w:color w:val="auto"/>
          <w:sz w:val="32"/>
          <w:szCs w:val="32"/>
        </w:rPr>
        <w:t>分）</w:t>
      </w:r>
    </w:p>
    <w:p w14:paraId="6953F943">
      <w:pPr>
        <w:spacing w:line="600" w:lineRule="exact"/>
        <w:ind w:firstLine="640" w:firstLineChars="200"/>
        <w:rPr>
          <w:rFonts w:hint="default" w:ascii="Times New Roman" w:eastAsia="仿宋_GB2312"/>
          <w:color w:val="auto"/>
          <w:sz w:val="32"/>
          <w:szCs w:val="32"/>
          <w:lang w:val="en-US" w:eastAsia="zh-CN"/>
        </w:rPr>
      </w:pPr>
      <w:r>
        <w:rPr>
          <w:rFonts w:hint="eastAsia" w:eastAsia="仿宋_GB2312"/>
          <w:color w:val="auto"/>
          <w:sz w:val="32"/>
          <w:szCs w:val="32"/>
        </w:rPr>
        <w:t>严格规范费用支出，加强资金管理</w:t>
      </w:r>
      <w:r>
        <w:rPr>
          <w:rFonts w:hint="eastAsia" w:eastAsia="仿宋_GB2312"/>
          <w:color w:val="auto"/>
          <w:sz w:val="32"/>
          <w:szCs w:val="32"/>
          <w:lang w:val="en-US" w:eastAsia="zh-CN"/>
        </w:rPr>
        <w:t>。</w:t>
      </w:r>
    </w:p>
    <w:p w14:paraId="1FD9BDD6">
      <w:pPr>
        <w:spacing w:line="600" w:lineRule="exact"/>
        <w:ind w:firstLine="640" w:firstLineChars="200"/>
        <w:rPr>
          <w:rFonts w:ascii="Times New Roman" w:eastAsia="仿宋_GB2312"/>
          <w:color w:val="auto"/>
          <w:sz w:val="32"/>
          <w:szCs w:val="32"/>
        </w:rPr>
      </w:pPr>
      <w:r>
        <w:rPr>
          <w:rFonts w:eastAsia="仿宋_GB2312"/>
          <w:color w:val="auto"/>
          <w:sz w:val="32"/>
          <w:szCs w:val="32"/>
        </w:rPr>
        <w:t>2.</w:t>
      </w:r>
      <w:r>
        <w:rPr>
          <w:rFonts w:ascii="Times New Roman" w:eastAsia="仿宋_GB2312"/>
          <w:color w:val="auto"/>
          <w:sz w:val="32"/>
          <w:szCs w:val="32"/>
        </w:rPr>
        <w:t>社会效益指标（满分</w:t>
      </w:r>
      <w:r>
        <w:rPr>
          <w:rFonts w:hint="eastAsia" w:ascii="Times New Roman" w:eastAsia="仿宋_GB2312"/>
          <w:color w:val="auto"/>
          <w:sz w:val="32"/>
          <w:szCs w:val="32"/>
        </w:rPr>
        <w:t>1</w:t>
      </w:r>
      <w:r>
        <w:rPr>
          <w:rFonts w:hint="eastAsia" w:ascii="Times New Roman" w:eastAsia="仿宋_GB2312"/>
          <w:color w:val="auto"/>
          <w:sz w:val="32"/>
          <w:szCs w:val="32"/>
          <w:lang w:val="en-US" w:eastAsia="zh-CN"/>
        </w:rPr>
        <w:t>0</w:t>
      </w:r>
      <w:r>
        <w:rPr>
          <w:rFonts w:ascii="Times New Roman" w:eastAsia="仿宋_GB2312"/>
          <w:color w:val="auto"/>
          <w:sz w:val="32"/>
          <w:szCs w:val="32"/>
        </w:rPr>
        <w:t>分，实得</w:t>
      </w:r>
      <w:r>
        <w:rPr>
          <w:rFonts w:hint="eastAsia" w:ascii="Times New Roman" w:eastAsia="仿宋_GB2312"/>
          <w:color w:val="auto"/>
          <w:sz w:val="32"/>
          <w:szCs w:val="32"/>
        </w:rPr>
        <w:t>1</w:t>
      </w:r>
      <w:r>
        <w:rPr>
          <w:rFonts w:hint="eastAsia" w:ascii="Times New Roman" w:eastAsia="仿宋_GB2312"/>
          <w:color w:val="auto"/>
          <w:sz w:val="32"/>
          <w:szCs w:val="32"/>
          <w:lang w:val="en-US" w:eastAsia="zh-CN"/>
        </w:rPr>
        <w:t>0</w:t>
      </w:r>
      <w:r>
        <w:rPr>
          <w:rFonts w:ascii="Times New Roman" w:eastAsia="仿宋_GB2312"/>
          <w:color w:val="auto"/>
          <w:sz w:val="32"/>
          <w:szCs w:val="32"/>
        </w:rPr>
        <w:t>分）</w:t>
      </w:r>
    </w:p>
    <w:p w14:paraId="25EAC320">
      <w:pPr>
        <w:pStyle w:val="2"/>
        <w:ind w:left="0" w:leftChars="0" w:firstLine="616" w:firstLineChars="200"/>
        <w:rPr>
          <w:rFonts w:ascii="Times New Roman" w:eastAsia="仿宋_GB2312"/>
          <w:color w:val="auto"/>
          <w:sz w:val="32"/>
          <w:szCs w:val="32"/>
        </w:rPr>
      </w:pPr>
      <w:r>
        <w:rPr>
          <w:rFonts w:hint="eastAsia" w:ascii="仿宋_GB2312" w:hAnsi="仿宋_GB2312" w:eastAsia="仿宋_GB2312" w:cs="仿宋_GB2312"/>
          <w:color w:val="auto"/>
          <w:spacing w:val="-6"/>
          <w:kern w:val="0"/>
          <w:sz w:val="32"/>
          <w:szCs w:val="32"/>
        </w:rPr>
        <w:t>保障公积金归集、提取、贷款</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支持中低收入群体购房，满足中小户型购房贷款需求</w:t>
      </w:r>
      <w:r>
        <w:rPr>
          <w:rFonts w:hint="eastAsia" w:ascii="Times New Roman" w:eastAsia="仿宋_GB2312"/>
          <w:color w:val="auto"/>
          <w:sz w:val="32"/>
          <w:szCs w:val="32"/>
        </w:rPr>
        <w:t>。</w:t>
      </w:r>
    </w:p>
    <w:p w14:paraId="2F5C6860">
      <w:pPr>
        <w:spacing w:line="600" w:lineRule="exact"/>
        <w:ind w:firstLine="640" w:firstLineChars="200"/>
        <w:rPr>
          <w:rFonts w:ascii="Times New Roman" w:eastAsia="仿宋_GB2312"/>
          <w:color w:val="auto"/>
          <w:sz w:val="32"/>
          <w:szCs w:val="32"/>
        </w:rPr>
      </w:pPr>
      <w:r>
        <w:rPr>
          <w:rFonts w:hint="eastAsia" w:eastAsia="仿宋_GB2312"/>
          <w:color w:val="auto"/>
          <w:sz w:val="32"/>
          <w:szCs w:val="32"/>
          <w:lang w:val="en-US" w:eastAsia="zh-CN"/>
        </w:rPr>
        <w:t>3</w:t>
      </w:r>
      <w:r>
        <w:rPr>
          <w:rFonts w:eastAsia="仿宋_GB2312"/>
          <w:color w:val="auto"/>
          <w:sz w:val="32"/>
          <w:szCs w:val="32"/>
        </w:rPr>
        <w:t>.</w:t>
      </w:r>
      <w:r>
        <w:rPr>
          <w:rFonts w:ascii="Times New Roman" w:eastAsia="仿宋_GB2312"/>
          <w:color w:val="auto"/>
          <w:sz w:val="32"/>
          <w:szCs w:val="32"/>
        </w:rPr>
        <w:t>可持续影响指标（满分</w:t>
      </w:r>
      <w:r>
        <w:rPr>
          <w:rFonts w:hint="eastAsia" w:ascii="Times New Roman" w:eastAsia="仿宋_GB2312"/>
          <w:color w:val="auto"/>
          <w:sz w:val="32"/>
          <w:szCs w:val="32"/>
          <w:lang w:val="en-US" w:eastAsia="zh-CN"/>
        </w:rPr>
        <w:t>10</w:t>
      </w:r>
      <w:r>
        <w:rPr>
          <w:rFonts w:ascii="Times New Roman" w:eastAsia="仿宋_GB2312"/>
          <w:color w:val="auto"/>
          <w:sz w:val="32"/>
          <w:szCs w:val="32"/>
        </w:rPr>
        <w:t>分，实得</w:t>
      </w:r>
      <w:r>
        <w:rPr>
          <w:rFonts w:hint="eastAsia" w:ascii="Times New Roman" w:eastAsia="仿宋_GB2312"/>
          <w:color w:val="auto"/>
          <w:sz w:val="32"/>
          <w:szCs w:val="32"/>
          <w:lang w:val="en-US" w:eastAsia="zh-CN"/>
        </w:rPr>
        <w:t>10</w:t>
      </w:r>
      <w:r>
        <w:rPr>
          <w:rFonts w:ascii="Times New Roman" w:eastAsia="仿宋_GB2312"/>
          <w:color w:val="auto"/>
          <w:sz w:val="32"/>
          <w:szCs w:val="32"/>
        </w:rPr>
        <w:t>分）</w:t>
      </w:r>
    </w:p>
    <w:p w14:paraId="6E33E711">
      <w:pPr>
        <w:pStyle w:val="2"/>
        <w:ind w:left="0" w:leftChars="0" w:firstLine="616" w:firstLineChars="200"/>
        <w:rPr>
          <w:rFonts w:ascii="Times New Roman" w:eastAsia="仿宋_GB2312"/>
          <w:color w:val="auto"/>
          <w:sz w:val="32"/>
          <w:szCs w:val="32"/>
        </w:rPr>
      </w:pPr>
      <w:r>
        <w:rPr>
          <w:rFonts w:hint="eastAsia" w:ascii="仿宋_GB2312" w:hAnsi="仿宋_GB2312" w:eastAsia="仿宋_GB2312" w:cs="仿宋_GB2312"/>
          <w:color w:val="auto"/>
          <w:spacing w:val="-6"/>
          <w:kern w:val="0"/>
          <w:sz w:val="32"/>
          <w:szCs w:val="32"/>
        </w:rPr>
        <w:t>对单位履职，促进公积金事业发展，并向市政府提供廉租房建设补充资金</w:t>
      </w:r>
      <w:r>
        <w:rPr>
          <w:rFonts w:hint="eastAsia" w:ascii="仿宋_GB2312" w:eastAsia="仿宋_GB2312"/>
          <w:color w:val="auto"/>
          <w:sz w:val="32"/>
        </w:rPr>
        <w:t>。</w:t>
      </w:r>
      <w:r>
        <w:rPr>
          <w:rFonts w:ascii="Times New Roman" w:eastAsia="仿宋_GB2312"/>
          <w:color w:val="auto"/>
          <w:sz w:val="32"/>
          <w:szCs w:val="32"/>
        </w:rPr>
        <w:t xml:space="preserve"> </w:t>
      </w:r>
    </w:p>
    <w:p w14:paraId="507F4904">
      <w:pPr>
        <w:numPr>
          <w:ilvl w:val="0"/>
          <w:numId w:val="1"/>
        </w:numPr>
        <w:spacing w:line="600" w:lineRule="exact"/>
        <w:ind w:firstLine="643" w:firstLineChars="200"/>
        <w:rPr>
          <w:rFonts w:ascii="Times New Roman" w:hAnsi="Times New Roman" w:eastAsia="楷体_GB2312"/>
          <w:b/>
          <w:color w:val="auto"/>
          <w:sz w:val="32"/>
          <w:szCs w:val="32"/>
        </w:rPr>
      </w:pPr>
      <w:r>
        <w:rPr>
          <w:rFonts w:ascii="Times New Roman" w:hAnsi="Times New Roman" w:eastAsia="楷体_GB2312"/>
          <w:b/>
          <w:color w:val="auto"/>
          <w:sz w:val="32"/>
          <w:szCs w:val="32"/>
        </w:rPr>
        <w:t>满意度指标（满分</w:t>
      </w:r>
      <w:r>
        <w:rPr>
          <w:rFonts w:hint="eastAsia" w:ascii="Times New Roman" w:hAnsi="Times New Roman" w:eastAsia="楷体_GB2312"/>
          <w:b/>
          <w:color w:val="auto"/>
          <w:sz w:val="32"/>
          <w:szCs w:val="32"/>
        </w:rPr>
        <w:t>10</w:t>
      </w:r>
      <w:r>
        <w:rPr>
          <w:rFonts w:ascii="Times New Roman" w:hAnsi="Times New Roman" w:eastAsia="楷体_GB2312"/>
          <w:b/>
          <w:color w:val="auto"/>
          <w:sz w:val="32"/>
          <w:szCs w:val="32"/>
        </w:rPr>
        <w:t>分，实得</w:t>
      </w:r>
      <w:r>
        <w:rPr>
          <w:rFonts w:hint="eastAsia" w:ascii="Times New Roman" w:hAnsi="Times New Roman" w:eastAsia="楷体_GB2312"/>
          <w:b/>
          <w:color w:val="auto"/>
          <w:sz w:val="32"/>
          <w:szCs w:val="32"/>
        </w:rPr>
        <w:t>10</w:t>
      </w:r>
      <w:r>
        <w:rPr>
          <w:rFonts w:ascii="Times New Roman" w:hAnsi="Times New Roman" w:eastAsia="楷体_GB2312"/>
          <w:b/>
          <w:color w:val="auto"/>
          <w:sz w:val="32"/>
          <w:szCs w:val="32"/>
        </w:rPr>
        <w:t>分）</w:t>
      </w:r>
    </w:p>
    <w:p w14:paraId="5904E58B">
      <w:pPr>
        <w:numPr>
          <w:ilvl w:val="0"/>
          <w:numId w:val="0"/>
        </w:numPr>
        <w:spacing w:line="600" w:lineRule="exact"/>
        <w:ind w:firstLine="640" w:firstLineChars="200"/>
        <w:rPr>
          <w:rFonts w:ascii="Times New Roman" w:hAnsi="Times New Roman" w:eastAsia="楷体_GB2312"/>
          <w:b/>
          <w:color w:val="auto"/>
          <w:sz w:val="32"/>
          <w:szCs w:val="32"/>
        </w:rPr>
      </w:pPr>
      <w:r>
        <w:rPr>
          <w:rFonts w:hint="eastAsia" w:eastAsia="仿宋_GB2312"/>
          <w:snapToGrid w:val="0"/>
          <w:color w:val="000000"/>
          <w:sz w:val="32"/>
          <w:szCs w:val="32"/>
        </w:rPr>
        <w:t>社会公众</w:t>
      </w:r>
      <w:r>
        <w:rPr>
          <w:rFonts w:hint="eastAsia" w:eastAsia="仿宋_GB2312"/>
          <w:snapToGrid w:val="0"/>
          <w:color w:val="000000"/>
          <w:sz w:val="32"/>
          <w:szCs w:val="32"/>
          <w:lang w:eastAsia="zh-CN"/>
        </w:rPr>
        <w:t>及</w:t>
      </w:r>
      <w:r>
        <w:rPr>
          <w:rFonts w:hint="eastAsia" w:eastAsia="仿宋_GB2312"/>
          <w:snapToGrid w:val="0"/>
          <w:color w:val="000000"/>
          <w:sz w:val="32"/>
          <w:szCs w:val="32"/>
        </w:rPr>
        <w:t>服务对象对项目实施的满意程度达到90%</w:t>
      </w:r>
    </w:p>
    <w:p w14:paraId="173486C8">
      <w:pPr>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四、存在问题</w:t>
      </w:r>
    </w:p>
    <w:p w14:paraId="484F2F88">
      <w:pPr>
        <w:spacing w:line="600" w:lineRule="exact"/>
        <w:ind w:firstLine="640" w:firstLineChars="200"/>
        <w:rPr>
          <w:rFonts w:ascii="Times New Roman" w:eastAsia="仿宋_GB2312"/>
          <w:bCs/>
          <w:color w:val="auto"/>
          <w:sz w:val="32"/>
          <w:szCs w:val="32"/>
        </w:rPr>
      </w:pPr>
      <w:r>
        <w:rPr>
          <w:rFonts w:hint="eastAsia" w:ascii="Times New Roman" w:eastAsia="仿宋_GB2312"/>
          <w:bCs/>
          <w:color w:val="auto"/>
          <w:sz w:val="32"/>
          <w:szCs w:val="32"/>
        </w:rPr>
        <w:t>一是</w:t>
      </w:r>
      <w:r>
        <w:rPr>
          <w:rFonts w:hint="eastAsia" w:ascii="Times New Roman" w:eastAsia="仿宋_GB2312"/>
          <w:bCs/>
          <w:color w:val="auto"/>
          <w:sz w:val="32"/>
          <w:szCs w:val="32"/>
          <w:lang w:eastAsia="zh-CN"/>
        </w:rPr>
        <w:t>绩效内容的设定上量化不够具体</w:t>
      </w:r>
      <w:r>
        <w:rPr>
          <w:rFonts w:hint="eastAsia" w:ascii="Times New Roman" w:eastAsia="仿宋_GB2312"/>
          <w:bCs/>
          <w:color w:val="auto"/>
          <w:sz w:val="32"/>
          <w:szCs w:val="32"/>
        </w:rPr>
        <w:t>；二是</w:t>
      </w:r>
      <w:r>
        <w:rPr>
          <w:rFonts w:hint="eastAsia" w:ascii="Times New Roman" w:eastAsia="仿宋_GB2312"/>
          <w:bCs/>
          <w:color w:val="auto"/>
          <w:sz w:val="32"/>
          <w:szCs w:val="32"/>
          <w:lang w:eastAsia="zh-CN"/>
        </w:rPr>
        <w:t>考核标准、考核条件过于简单和笼统</w:t>
      </w:r>
      <w:r>
        <w:rPr>
          <w:rFonts w:hint="eastAsia" w:ascii="Times New Roman" w:eastAsia="仿宋_GB2312"/>
          <w:bCs/>
          <w:color w:val="auto"/>
          <w:sz w:val="32"/>
          <w:szCs w:val="32"/>
        </w:rPr>
        <w:t>；三是绩效评价工作较为复杂、专业性强，缺乏对项目绩效评价的把握，绩效指标设立质量不高。</w:t>
      </w:r>
    </w:p>
    <w:p w14:paraId="7F7BB932">
      <w:pPr>
        <w:widowControl/>
        <w:spacing w:line="60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五、意见和建议</w:t>
      </w:r>
    </w:p>
    <w:p w14:paraId="1206A488">
      <w:pPr>
        <w:widowControl/>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为进一步提高专项资金使用效益，针对存在的问题，提出如下建议：</w:t>
      </w:r>
    </w:p>
    <w:p w14:paraId="7B5292A5">
      <w:pPr>
        <w:spacing w:line="60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lang w:eastAsia="zh-CN"/>
        </w:rPr>
        <w:t>一是单位需要加大对单位参与绩效评价人员的培训力度，充实业务知识</w:t>
      </w:r>
      <w:r>
        <w:rPr>
          <w:rFonts w:hint="eastAsia" w:ascii="Times New Roman" w:eastAsia="仿宋_GB2312"/>
          <w:color w:val="auto"/>
          <w:sz w:val="32"/>
          <w:szCs w:val="32"/>
        </w:rPr>
        <w:t>。</w:t>
      </w:r>
    </w:p>
    <w:p w14:paraId="678179CA">
      <w:pPr>
        <w:spacing w:line="600" w:lineRule="exact"/>
        <w:ind w:firstLine="640" w:firstLineChars="200"/>
        <w:rPr>
          <w:rFonts w:hint="eastAsia" w:ascii="Times New Roman" w:eastAsia="仿宋_GB2312"/>
          <w:color w:val="auto"/>
          <w:sz w:val="32"/>
          <w:szCs w:val="32"/>
        </w:rPr>
      </w:pPr>
      <w:r>
        <w:rPr>
          <w:rFonts w:hint="eastAsia" w:ascii="Times New Roman" w:eastAsia="仿宋_GB2312"/>
          <w:color w:val="auto"/>
          <w:sz w:val="32"/>
          <w:szCs w:val="32"/>
          <w:lang w:eastAsia="zh-CN"/>
        </w:rPr>
        <w:t>二是积极完善绩效评价结果，进一步完善绩效评价结果运用机制，将评价结果作为申报以后年度预算的重要依据，发挥绩效评价工作的应有作用</w:t>
      </w:r>
      <w:r>
        <w:rPr>
          <w:rFonts w:hint="eastAsia" w:ascii="Times New Roman" w:eastAsia="仿宋_GB2312"/>
          <w:color w:val="auto"/>
          <w:sz w:val="32"/>
          <w:szCs w:val="32"/>
        </w:rPr>
        <w:t>。</w:t>
      </w:r>
    </w:p>
    <w:p w14:paraId="3DF68D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六、</w:t>
      </w:r>
      <w:r>
        <w:rPr>
          <w:rFonts w:hint="eastAsia" w:ascii="Times New Roman" w:hAnsi="Times New Roman" w:eastAsia="黑体"/>
          <w:color w:val="auto"/>
          <w:sz w:val="32"/>
          <w:szCs w:val="32"/>
        </w:rPr>
        <w:t>评价</w:t>
      </w:r>
      <w:r>
        <w:rPr>
          <w:rFonts w:ascii="Times New Roman" w:hAnsi="Times New Roman" w:eastAsia="黑体"/>
          <w:color w:val="auto"/>
          <w:sz w:val="32"/>
          <w:szCs w:val="32"/>
        </w:rPr>
        <w:t>依据</w:t>
      </w:r>
    </w:p>
    <w:p w14:paraId="2BFF58E5">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（一）《住房公积金管理条例》</w:t>
      </w:r>
    </w:p>
    <w:p w14:paraId="52891258">
      <w:pPr>
        <w:pStyle w:val="2"/>
        <w:ind w:left="0" w:leftChars="0"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（二）《淮南市住房公积金管理办法》</w:t>
      </w:r>
    </w:p>
    <w:p w14:paraId="397DF178">
      <w:pPr>
        <w:ind w:firstLine="640" w:firstLineChars="200"/>
        <w:rPr>
          <w:color w:val="auto"/>
        </w:rPr>
      </w:pPr>
      <w:r>
        <w:rPr>
          <w:rFonts w:hint="eastAsia" w:ascii="Times New Roman" w:hAnsi="Times New Roman" w:eastAsia="仿宋_GB2312"/>
          <w:color w:val="auto"/>
          <w:sz w:val="32"/>
          <w:szCs w:val="32"/>
        </w:rPr>
        <w:t>（三）《住房公积金信息化建设导则》</w:t>
      </w:r>
    </w:p>
    <w:p w14:paraId="0427B1DD">
      <w:pPr>
        <w:rPr>
          <w:color w:val="auto"/>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7A9057"/>
    <w:multiLevelType w:val="singleLevel"/>
    <w:tmpl w:val="6E7A90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TA4MWE3YWQxYmZlNjlhYTVlYWMwMTYyZmExZTMifQ=="/>
  </w:docVars>
  <w:rsids>
    <w:rsidRoot w:val="70FB7F70"/>
    <w:rsid w:val="02A71FBB"/>
    <w:rsid w:val="035A7882"/>
    <w:rsid w:val="03D304CE"/>
    <w:rsid w:val="06105C26"/>
    <w:rsid w:val="06600CF6"/>
    <w:rsid w:val="072350A7"/>
    <w:rsid w:val="073B51BC"/>
    <w:rsid w:val="07E34486"/>
    <w:rsid w:val="07FE2305"/>
    <w:rsid w:val="092E45D9"/>
    <w:rsid w:val="09D72789"/>
    <w:rsid w:val="0A23717A"/>
    <w:rsid w:val="0A94101D"/>
    <w:rsid w:val="0B3A21B0"/>
    <w:rsid w:val="0B736C61"/>
    <w:rsid w:val="0C16566F"/>
    <w:rsid w:val="0C1A12B9"/>
    <w:rsid w:val="0DA824E7"/>
    <w:rsid w:val="0DE227AA"/>
    <w:rsid w:val="0E251E11"/>
    <w:rsid w:val="0E436A9E"/>
    <w:rsid w:val="0EC97237"/>
    <w:rsid w:val="0F7F36ED"/>
    <w:rsid w:val="1022358A"/>
    <w:rsid w:val="10FD5F12"/>
    <w:rsid w:val="11107B8D"/>
    <w:rsid w:val="11A07926"/>
    <w:rsid w:val="12A016B8"/>
    <w:rsid w:val="12C37FD3"/>
    <w:rsid w:val="13C6083A"/>
    <w:rsid w:val="13C676EF"/>
    <w:rsid w:val="16AB5460"/>
    <w:rsid w:val="189E3EAA"/>
    <w:rsid w:val="18BF0FED"/>
    <w:rsid w:val="1953526E"/>
    <w:rsid w:val="19CC7541"/>
    <w:rsid w:val="1ABB5B97"/>
    <w:rsid w:val="1B750BF5"/>
    <w:rsid w:val="1B7F0350"/>
    <w:rsid w:val="1BC805B1"/>
    <w:rsid w:val="1C4B3708"/>
    <w:rsid w:val="1CA744C8"/>
    <w:rsid w:val="1CB10C53"/>
    <w:rsid w:val="1CC34126"/>
    <w:rsid w:val="1D9855E8"/>
    <w:rsid w:val="1D9A717E"/>
    <w:rsid w:val="1DD139C6"/>
    <w:rsid w:val="1E38408F"/>
    <w:rsid w:val="20340001"/>
    <w:rsid w:val="2038418F"/>
    <w:rsid w:val="21377230"/>
    <w:rsid w:val="21A219B4"/>
    <w:rsid w:val="21F6506B"/>
    <w:rsid w:val="2218596E"/>
    <w:rsid w:val="222F62DB"/>
    <w:rsid w:val="22612208"/>
    <w:rsid w:val="22A93B2E"/>
    <w:rsid w:val="22BC2C7D"/>
    <w:rsid w:val="22ED1B4B"/>
    <w:rsid w:val="23036C3E"/>
    <w:rsid w:val="2318632F"/>
    <w:rsid w:val="23367BC4"/>
    <w:rsid w:val="239B6BBB"/>
    <w:rsid w:val="23A83C63"/>
    <w:rsid w:val="24393CA5"/>
    <w:rsid w:val="244E2424"/>
    <w:rsid w:val="246C0F2C"/>
    <w:rsid w:val="255C4F23"/>
    <w:rsid w:val="25A57BE4"/>
    <w:rsid w:val="25F564AF"/>
    <w:rsid w:val="26121214"/>
    <w:rsid w:val="268E3A81"/>
    <w:rsid w:val="28114403"/>
    <w:rsid w:val="2BD80EB8"/>
    <w:rsid w:val="2C7206E9"/>
    <w:rsid w:val="2D4D0639"/>
    <w:rsid w:val="2D950472"/>
    <w:rsid w:val="2DD833D0"/>
    <w:rsid w:val="2E3048E0"/>
    <w:rsid w:val="2FAA6A43"/>
    <w:rsid w:val="2FBC3D88"/>
    <w:rsid w:val="30396A5C"/>
    <w:rsid w:val="30C3293E"/>
    <w:rsid w:val="30C736A4"/>
    <w:rsid w:val="30F212FF"/>
    <w:rsid w:val="31C30CE8"/>
    <w:rsid w:val="31FF7265"/>
    <w:rsid w:val="323C0139"/>
    <w:rsid w:val="32A97463"/>
    <w:rsid w:val="32EF116B"/>
    <w:rsid w:val="336404C5"/>
    <w:rsid w:val="33833196"/>
    <w:rsid w:val="34BD638F"/>
    <w:rsid w:val="351A784F"/>
    <w:rsid w:val="351B1DBB"/>
    <w:rsid w:val="357E4EF9"/>
    <w:rsid w:val="3625447D"/>
    <w:rsid w:val="362B5CFA"/>
    <w:rsid w:val="37B369FE"/>
    <w:rsid w:val="37C852A8"/>
    <w:rsid w:val="37DA2D77"/>
    <w:rsid w:val="37E855BB"/>
    <w:rsid w:val="38424014"/>
    <w:rsid w:val="38564E14"/>
    <w:rsid w:val="393578EF"/>
    <w:rsid w:val="39907C1D"/>
    <w:rsid w:val="39914484"/>
    <w:rsid w:val="3A377ACC"/>
    <w:rsid w:val="3A416957"/>
    <w:rsid w:val="3B5E5C91"/>
    <w:rsid w:val="3DFD27EB"/>
    <w:rsid w:val="3E3C130F"/>
    <w:rsid w:val="3E564744"/>
    <w:rsid w:val="3EE6738E"/>
    <w:rsid w:val="3FA36645"/>
    <w:rsid w:val="3FAB32DA"/>
    <w:rsid w:val="3FB2794C"/>
    <w:rsid w:val="3FD474B8"/>
    <w:rsid w:val="40456B25"/>
    <w:rsid w:val="416F4FE4"/>
    <w:rsid w:val="41BD4F94"/>
    <w:rsid w:val="425A592B"/>
    <w:rsid w:val="42EA36ED"/>
    <w:rsid w:val="42F3207F"/>
    <w:rsid w:val="43054092"/>
    <w:rsid w:val="437A6385"/>
    <w:rsid w:val="44360146"/>
    <w:rsid w:val="44B17BEC"/>
    <w:rsid w:val="44F02336"/>
    <w:rsid w:val="4502455F"/>
    <w:rsid w:val="455A70DA"/>
    <w:rsid w:val="45923DCE"/>
    <w:rsid w:val="479B6120"/>
    <w:rsid w:val="47A75DBD"/>
    <w:rsid w:val="47EB38B3"/>
    <w:rsid w:val="47F912C9"/>
    <w:rsid w:val="48FA7246"/>
    <w:rsid w:val="49F1239C"/>
    <w:rsid w:val="4A25549F"/>
    <w:rsid w:val="4AF32144"/>
    <w:rsid w:val="4B1C07B3"/>
    <w:rsid w:val="4B76264B"/>
    <w:rsid w:val="4B7F0BF1"/>
    <w:rsid w:val="4B962BB7"/>
    <w:rsid w:val="4BB511C6"/>
    <w:rsid w:val="4BC97D16"/>
    <w:rsid w:val="4BFB293C"/>
    <w:rsid w:val="4D2D0CC9"/>
    <w:rsid w:val="4DDF7037"/>
    <w:rsid w:val="4DE110C5"/>
    <w:rsid w:val="4E6B27A9"/>
    <w:rsid w:val="4F65045C"/>
    <w:rsid w:val="4F6B4571"/>
    <w:rsid w:val="4F93768B"/>
    <w:rsid w:val="51A409C2"/>
    <w:rsid w:val="51AC1C9D"/>
    <w:rsid w:val="520A6B2F"/>
    <w:rsid w:val="52547A73"/>
    <w:rsid w:val="52CE795F"/>
    <w:rsid w:val="56CD22F7"/>
    <w:rsid w:val="586D1A1B"/>
    <w:rsid w:val="596B6FBD"/>
    <w:rsid w:val="598E7944"/>
    <w:rsid w:val="59D617A2"/>
    <w:rsid w:val="59F05E8E"/>
    <w:rsid w:val="5A3172B5"/>
    <w:rsid w:val="5A7706F3"/>
    <w:rsid w:val="5AC105D9"/>
    <w:rsid w:val="5AD95625"/>
    <w:rsid w:val="5B394B02"/>
    <w:rsid w:val="5B5627CC"/>
    <w:rsid w:val="5B8368A5"/>
    <w:rsid w:val="5C7503E9"/>
    <w:rsid w:val="5D6E63D7"/>
    <w:rsid w:val="5D92680F"/>
    <w:rsid w:val="5DCC3AAA"/>
    <w:rsid w:val="5DEA11F1"/>
    <w:rsid w:val="5E5F72F2"/>
    <w:rsid w:val="5ECE3876"/>
    <w:rsid w:val="5FCA587F"/>
    <w:rsid w:val="600A23E3"/>
    <w:rsid w:val="60297848"/>
    <w:rsid w:val="6059182E"/>
    <w:rsid w:val="61042FF0"/>
    <w:rsid w:val="63645990"/>
    <w:rsid w:val="64CA7032"/>
    <w:rsid w:val="659370F7"/>
    <w:rsid w:val="666D7191"/>
    <w:rsid w:val="66893B95"/>
    <w:rsid w:val="67F722ED"/>
    <w:rsid w:val="690756C8"/>
    <w:rsid w:val="69116EB6"/>
    <w:rsid w:val="69F517F4"/>
    <w:rsid w:val="6A056165"/>
    <w:rsid w:val="6A330F54"/>
    <w:rsid w:val="6AF918AB"/>
    <w:rsid w:val="6B7632CC"/>
    <w:rsid w:val="6C5835DE"/>
    <w:rsid w:val="6C746E1A"/>
    <w:rsid w:val="6D6C72FE"/>
    <w:rsid w:val="6E81670B"/>
    <w:rsid w:val="701A100B"/>
    <w:rsid w:val="70FB7F70"/>
    <w:rsid w:val="71264AF2"/>
    <w:rsid w:val="7197646D"/>
    <w:rsid w:val="71AA723E"/>
    <w:rsid w:val="725A6BA3"/>
    <w:rsid w:val="72F154B7"/>
    <w:rsid w:val="7318208C"/>
    <w:rsid w:val="7383407C"/>
    <w:rsid w:val="73DA5331"/>
    <w:rsid w:val="740C3A20"/>
    <w:rsid w:val="74351E81"/>
    <w:rsid w:val="748C5327"/>
    <w:rsid w:val="74D57299"/>
    <w:rsid w:val="763F03ED"/>
    <w:rsid w:val="7740662C"/>
    <w:rsid w:val="77482D9C"/>
    <w:rsid w:val="777E5779"/>
    <w:rsid w:val="782A7918"/>
    <w:rsid w:val="78625DBB"/>
    <w:rsid w:val="788713A7"/>
    <w:rsid w:val="78B4027A"/>
    <w:rsid w:val="78CB5795"/>
    <w:rsid w:val="78F3568B"/>
    <w:rsid w:val="796758B8"/>
    <w:rsid w:val="7A001EDA"/>
    <w:rsid w:val="7A1C542E"/>
    <w:rsid w:val="7A21505B"/>
    <w:rsid w:val="7A44648B"/>
    <w:rsid w:val="7CBB1CF0"/>
    <w:rsid w:val="7DBB7366"/>
    <w:rsid w:val="7DEA27B0"/>
    <w:rsid w:val="7E4D4E3A"/>
    <w:rsid w:val="7E8955AC"/>
    <w:rsid w:val="7EFC3AB7"/>
    <w:rsid w:val="AE3FE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rPr>
      <w:rFonts w:asciiTheme="minorHAnsi" w:hAnsiTheme="minorHAnsi" w:eastAsiaTheme="minorEastAsia" w:cstheme="minorBidi"/>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1931</Words>
  <Characters>2011</Characters>
  <Lines>0</Lines>
  <Paragraphs>0</Paragraphs>
  <TotalTime>42</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2023-01-16T08:52:00Z</dcterms:created>
  <dc:creator>royo</dc:creator>
  <cp:lastModifiedBy>Administrator</cp:lastModifiedBy>
  <dcterms:modified xsi:type="dcterms:W3CDTF">2025-07-24T01:41:14Z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99E4A1F0827046EEABA018B2A95EF3BB</vt:lpwstr>
  </property>
  <property fmtid="{D5CDD505-2E9C-101B-9397-08002B2CF9AE}" pid="4" name="KSOTemplateDocerSaveRecord">
    <vt:lpwstr>eyJoZGlkIjoiZGI4ZjRhNmFlYzQyNzEzNjhkMTY3NzQ3MDQ2YTFjZDIifQ==</vt:lpwstr>
  </property>
</Properties>
</file>